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3061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2017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8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15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22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29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Default="00747948">
            <w:proofErr w:type="spellStart"/>
            <w:r>
              <w:t>Nro</w:t>
            </w:r>
            <w:proofErr w:type="spellEnd"/>
            <w:r>
              <w:t xml:space="preserve"> 5: </w:t>
            </w:r>
            <w:r w:rsidRPr="00747948">
              <w:t>: PROPIEDADES FISICAS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5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6: 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12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7: </w:t>
            </w:r>
            <w:r w:rsidRPr="00B13351">
              <w:t>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 w:rsidRPr="00747948">
              <w:t>19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3A81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8: </w:t>
            </w:r>
            <w:r w:rsidR="006405D1">
              <w:t>ISOMERÍ</w:t>
            </w:r>
            <w:r w:rsidRPr="00747948">
              <w:t>A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t>3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FB78AA">
            <w:proofErr w:type="spellStart"/>
            <w:r>
              <w:t>Nro</w:t>
            </w:r>
            <w:proofErr w:type="spellEnd"/>
            <w:r>
              <w:t xml:space="preserve"> 7: ISOMERÍA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10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8: CINETICA, TERMODINAMICA Y EQUILIBRIO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17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9: INTERMEDIARIOS DE REACCIÓN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24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31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11: REPASO Y CONSULTA</w:t>
            </w:r>
          </w:p>
        </w:tc>
        <w:tc>
          <w:tcPr>
            <w:tcW w:w="2680" w:type="dxa"/>
            <w:noWrap/>
          </w:tcPr>
          <w:p w:rsidR="00747948" w:rsidRPr="00425492" w:rsidRDefault="00E7566F" w:rsidP="006405D1">
            <w:pPr>
              <w:jc w:val="center"/>
            </w:pPr>
            <w:r>
              <w:t>7 de junio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747948" w:rsidRPr="00221D86" w:rsidRDefault="00E7566F" w:rsidP="006405D1">
            <w:pPr>
              <w:jc w:val="center"/>
              <w:rPr>
                <w:b/>
              </w:rPr>
            </w:pPr>
            <w:r>
              <w:rPr>
                <w:b/>
              </w:rPr>
              <w:t>14 de junio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747948" w:rsidRPr="00221D86" w:rsidRDefault="00E7566F" w:rsidP="006405D1">
            <w:pPr>
              <w:jc w:val="center"/>
              <w:rPr>
                <w:b/>
              </w:rPr>
            </w:pPr>
            <w:r>
              <w:rPr>
                <w:b/>
              </w:rPr>
              <w:t>21 de junio</w:t>
            </w:r>
            <w:bookmarkStart w:id="0" w:name="_GoBack"/>
            <w:bookmarkEnd w:id="0"/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/>
        </w:tc>
        <w:tc>
          <w:tcPr>
            <w:tcW w:w="2680" w:type="dxa"/>
            <w:noWrap/>
          </w:tcPr>
          <w:p w:rsidR="00747948" w:rsidRPr="00425492" w:rsidRDefault="00747948"/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747948" w:rsidRPr="00425492" w:rsidRDefault="00747948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747948" w:rsidRPr="00425492" w:rsidRDefault="00747948"/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 xml:space="preserve">16 de </w:t>
            </w:r>
            <w:r w:rsidRPr="00425492"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23</w:t>
            </w:r>
            <w:r w:rsidRPr="00425492">
              <w:t xml:space="preserve"> de 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 w:rsidP="00680177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221D86">
            <w:r>
              <w:t>30</w:t>
            </w:r>
            <w:r w:rsidRPr="00425492">
              <w:t xml:space="preserve"> de </w:t>
            </w:r>
            <w:r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6</w:t>
            </w:r>
            <w:r w:rsidRPr="00425492">
              <w:t xml:space="preserve"> de Abril</w:t>
            </w:r>
          </w:p>
        </w:tc>
      </w:tr>
      <w:tr w:rsidR="00747948" w:rsidRPr="00425492" w:rsidTr="000B7E98">
        <w:trPr>
          <w:trHeight w:val="30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20</w:t>
            </w:r>
            <w:r w:rsidRPr="00425492">
              <w:t xml:space="preserve">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92653F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747948" w:rsidRPr="0019487B" w:rsidRDefault="00747948" w:rsidP="00425492">
            <w:pPr>
              <w:rPr>
                <w:b/>
                <w:bCs/>
              </w:rPr>
            </w:pPr>
            <w:r w:rsidRPr="0019487B">
              <w:rPr>
                <w:b/>
                <w:bCs/>
              </w:rPr>
              <w:t>26 de Abril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 w:rsidP="000C6C3B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4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11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18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 w:rsidRPr="00425492">
              <w:t> </w:t>
            </w:r>
            <w:r>
              <w:t>1 de Junio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8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9E4C13" w:rsidRPr="00747948" w:rsidRDefault="009E4C13" w:rsidP="0097520F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9E4C13" w:rsidRPr="00747948" w:rsidRDefault="009E4C13" w:rsidP="00425492">
            <w:pPr>
              <w:rPr>
                <w:b/>
              </w:rPr>
            </w:pPr>
            <w:r w:rsidRPr="00747948">
              <w:rPr>
                <w:b/>
              </w:rPr>
              <w:t>14 de Junio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80" w:type="dxa"/>
            <w:noWrap/>
          </w:tcPr>
          <w:p w:rsidR="009E4C13" w:rsidRPr="00747948" w:rsidRDefault="009E4C13" w:rsidP="00BD7251">
            <w:pPr>
              <w:rPr>
                <w:b/>
                <w:bCs/>
              </w:rPr>
            </w:pPr>
            <w:r w:rsidRPr="00747948">
              <w:rPr>
                <w:b/>
                <w:bCs/>
              </w:rPr>
              <w:t>21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</w:tcPr>
          <w:p w:rsidR="009E4C13" w:rsidRPr="00425492" w:rsidRDefault="009E4C13"/>
        </w:tc>
        <w:tc>
          <w:tcPr>
            <w:tcW w:w="2680" w:type="dxa"/>
            <w:noWrap/>
          </w:tcPr>
          <w:p w:rsidR="009E4C13" w:rsidRPr="00425492" w:rsidRDefault="009E4C13" w:rsidP="00BD7251"/>
        </w:tc>
      </w:tr>
      <w:tr w:rsidR="009E4C1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 w:rsidP="006405D1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1: DESTILACIÓN</w:t>
            </w:r>
          </w:p>
          <w:p w:rsidR="006405D1" w:rsidRPr="00425492" w:rsidRDefault="006405D1" w:rsidP="00C04A01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17 de Marzo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31 de Marzo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2: FUSIÓN</w:t>
            </w:r>
          </w:p>
          <w:p w:rsidR="006405D1" w:rsidRPr="00425492" w:rsidRDefault="006405D1" w:rsidP="00B00C86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7</w:t>
            </w:r>
            <w:r w:rsidRPr="00425492">
              <w:t xml:space="preserve"> de </w:t>
            </w:r>
            <w:r>
              <w:t>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21</w:t>
            </w:r>
            <w:r w:rsidRPr="00425492">
              <w:t xml:space="preserve"> de </w:t>
            </w:r>
            <w:r>
              <w:t>Abril</w:t>
            </w:r>
          </w:p>
        </w:tc>
      </w:tr>
      <w:tr w:rsidR="0019487B" w:rsidRPr="00425492" w:rsidTr="00425492">
        <w:trPr>
          <w:trHeight w:val="315"/>
        </w:trPr>
        <w:tc>
          <w:tcPr>
            <w:tcW w:w="5980" w:type="dxa"/>
            <w:noWrap/>
          </w:tcPr>
          <w:p w:rsidR="0019487B" w:rsidRPr="00425492" w:rsidRDefault="0019487B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19487B" w:rsidRPr="0019487B" w:rsidRDefault="0019487B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3: VISCOSIDAD</w:t>
            </w:r>
          </w:p>
          <w:p w:rsidR="006405D1" w:rsidRPr="00425492" w:rsidRDefault="006405D1" w:rsidP="00C70529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28</w:t>
            </w:r>
            <w:r w:rsidRPr="00425492">
              <w:t xml:space="preserve"> de 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5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4: EXTRACCIÓN L/L</w:t>
            </w:r>
          </w:p>
          <w:p w:rsidR="006405D1" w:rsidRPr="00425492" w:rsidRDefault="006405D1" w:rsidP="005C220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12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19</w:t>
            </w:r>
            <w:r w:rsidRPr="00425492">
              <w:t xml:space="preserve"> de Mayo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 w:rsidP="0021734D">
            <w:r w:rsidRPr="00425492">
              <w:t xml:space="preserve">Nro. 5: </w:t>
            </w:r>
            <w:r>
              <w:t>SOLUBILIDAD</w:t>
            </w:r>
          </w:p>
          <w:p w:rsidR="006405D1" w:rsidRPr="00425492" w:rsidRDefault="006405D1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26</w:t>
            </w:r>
            <w:r w:rsidRPr="00425492">
              <w:t xml:space="preserve"> de Mayo</w:t>
            </w:r>
          </w:p>
        </w:tc>
      </w:tr>
      <w:tr w:rsidR="006405D1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 w:rsidP="0021734D"/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2</w:t>
            </w:r>
            <w:r w:rsidRPr="00425492">
              <w:t xml:space="preserve"> de </w:t>
            </w:r>
            <w:r>
              <w:t>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>
              <w:rPr>
                <w:b/>
              </w:rPr>
              <w:t>14 de 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21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B7E98"/>
    <w:rsid w:val="00134D42"/>
    <w:rsid w:val="0019487B"/>
    <w:rsid w:val="0021734D"/>
    <w:rsid w:val="00221D86"/>
    <w:rsid w:val="003061BD"/>
    <w:rsid w:val="00425492"/>
    <w:rsid w:val="00492954"/>
    <w:rsid w:val="005076D7"/>
    <w:rsid w:val="006405D1"/>
    <w:rsid w:val="00680177"/>
    <w:rsid w:val="00747948"/>
    <w:rsid w:val="00765388"/>
    <w:rsid w:val="008B0EBE"/>
    <w:rsid w:val="009E4C13"/>
    <w:rsid w:val="00B13351"/>
    <w:rsid w:val="00B42576"/>
    <w:rsid w:val="00BD7251"/>
    <w:rsid w:val="00E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Edgardo</cp:lastModifiedBy>
  <cp:revision>7</cp:revision>
  <cp:lastPrinted>2015-03-25T16:36:00Z</cp:lastPrinted>
  <dcterms:created xsi:type="dcterms:W3CDTF">2017-03-02T15:33:00Z</dcterms:created>
  <dcterms:modified xsi:type="dcterms:W3CDTF">2017-03-16T22:12:00Z</dcterms:modified>
</cp:coreProperties>
</file>