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3B" w:rsidRDefault="003E750D" w:rsidP="00812EB7">
      <w:pPr>
        <w:jc w:val="center"/>
        <w:rPr>
          <w:b/>
        </w:rPr>
      </w:pPr>
      <w:r w:rsidRPr="003E750D">
        <w:rPr>
          <w:b/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676B2711" wp14:editId="14C6B189">
            <wp:simplePos x="0" y="0"/>
            <wp:positionH relativeFrom="column">
              <wp:posOffset>4244340</wp:posOffset>
            </wp:positionH>
            <wp:positionV relativeFrom="paragraph">
              <wp:posOffset>224155</wp:posOffset>
            </wp:positionV>
            <wp:extent cx="558393" cy="581025"/>
            <wp:effectExtent l="0" t="0" r="0" b="0"/>
            <wp:wrapNone/>
            <wp:docPr id="1" name="Imagen 1" descr="Resultado de imagen para puntos de fusiÃ³n de aminoÃ¡c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untos de fusiÃ³n de aminoÃ¡cid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284" b="9607"/>
                    <a:stretch/>
                  </pic:blipFill>
                  <pic:spPr bwMode="auto">
                    <a:xfrm>
                      <a:off x="0" y="0"/>
                      <a:ext cx="558393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EB7">
        <w:rPr>
          <w:b/>
        </w:rPr>
        <w:t>QUÍMICA ORGÁNICA I – 1er parcial, 2018.</w:t>
      </w:r>
    </w:p>
    <w:p w:rsidR="003E750D" w:rsidRPr="003E750D" w:rsidRDefault="00812EB7" w:rsidP="003E750D">
      <w:pPr>
        <w:pStyle w:val="Prrafodelista"/>
        <w:numPr>
          <w:ilvl w:val="0"/>
          <w:numId w:val="1"/>
        </w:numPr>
        <w:spacing w:line="240" w:lineRule="auto"/>
        <w:jc w:val="both"/>
        <w:rPr>
          <w:b/>
        </w:rPr>
      </w:pPr>
      <w:r>
        <w:t xml:space="preserve">Los aminoácidos son la unidad estructural de las proteínas. </w:t>
      </w:r>
    </w:p>
    <w:p w:rsidR="003E750D" w:rsidRDefault="00812EB7" w:rsidP="003E750D">
      <w:pPr>
        <w:pStyle w:val="Prrafodelista"/>
        <w:spacing w:line="240" w:lineRule="auto"/>
        <w:jc w:val="both"/>
      </w:pPr>
      <w:r>
        <w:t>Son moléculas orgánicas constituidas por una amina, un</w:t>
      </w:r>
      <w:r w:rsidR="003E750D">
        <w:tab/>
      </w:r>
      <w:r w:rsidR="003E750D">
        <w:tab/>
      </w:r>
      <w:r w:rsidR="003E750D">
        <w:tab/>
      </w:r>
      <w:r w:rsidR="008F29CE">
        <w:t xml:space="preserve">     </w:t>
      </w:r>
      <w:r w:rsidR="003E750D">
        <w:t>aminoácido</w:t>
      </w:r>
      <w:r>
        <w:t xml:space="preserve"> </w:t>
      </w:r>
    </w:p>
    <w:p w:rsidR="003E750D" w:rsidRDefault="00812EB7" w:rsidP="003E750D">
      <w:pPr>
        <w:pStyle w:val="Prrafodelista"/>
        <w:spacing w:line="240" w:lineRule="auto"/>
        <w:jc w:val="both"/>
      </w:pPr>
      <w:proofErr w:type="gramStart"/>
      <w:r>
        <w:t>ácido</w:t>
      </w:r>
      <w:proofErr w:type="gramEnd"/>
      <w:r>
        <w:t xml:space="preserve"> carboxílico y una cadena lateral (R) que puede ser </w:t>
      </w:r>
    </w:p>
    <w:p w:rsidR="00812EB7" w:rsidRDefault="00812EB7" w:rsidP="003E750D">
      <w:pPr>
        <w:pStyle w:val="Prrafodelista"/>
        <w:spacing w:line="240" w:lineRule="auto"/>
        <w:jc w:val="both"/>
      </w:pPr>
      <w:proofErr w:type="gramStart"/>
      <w:r>
        <w:t>de</w:t>
      </w:r>
      <w:proofErr w:type="gramEnd"/>
      <w:r>
        <w:t xml:space="preserve"> características tanto polares como apolares.</w:t>
      </w:r>
      <w:r w:rsidR="008F29CE">
        <w:t xml:space="preserve"> Dibuje la estructura verdadera de un aminoácido teniendo en cuenta que todos s</w:t>
      </w:r>
      <w:r>
        <w:t>on sólidos cristalizables con puntos de fusión por encima de 200°C.</w:t>
      </w:r>
    </w:p>
    <w:p w:rsidR="007A2AC4" w:rsidRDefault="007A2AC4" w:rsidP="003E750D">
      <w:pPr>
        <w:pStyle w:val="Prrafodelista"/>
        <w:spacing w:line="240" w:lineRule="auto"/>
        <w:jc w:val="both"/>
      </w:pPr>
    </w:p>
    <w:p w:rsidR="007A2AC4" w:rsidRPr="007A2AC4" w:rsidRDefault="007A2AC4" w:rsidP="003E750D">
      <w:pPr>
        <w:pStyle w:val="Prrafodelista"/>
        <w:spacing w:line="240" w:lineRule="auto"/>
        <w:jc w:val="both"/>
        <w:rPr>
          <w:color w:val="1F497D" w:themeColor="text2"/>
        </w:rPr>
      </w:pPr>
      <w:r>
        <w:rPr>
          <w:color w:val="1F497D" w:themeColor="text2"/>
        </w:rPr>
        <w:t>Los aminoácidos tienen en su estructura un grupo ácido carboxílico (-COOH) que cede un protón al grupo básico presente, la amina (-NH</w:t>
      </w:r>
      <w:r>
        <w:rPr>
          <w:color w:val="1F497D" w:themeColor="text2"/>
          <w:vertAlign w:val="subscript"/>
        </w:rPr>
        <w:t>2</w:t>
      </w:r>
      <w:r>
        <w:rPr>
          <w:color w:val="1F497D" w:themeColor="text2"/>
        </w:rPr>
        <w:t>). Por lo tanto la forma más correcta de escribir la estructura real de un aminoácido cualquiera, independientemente de la naturaleza del sustituyente R, es en forma iónica:</w:t>
      </w:r>
    </w:p>
    <w:p w:rsidR="007A2AC4" w:rsidRDefault="007A2AC4" w:rsidP="003E750D">
      <w:pPr>
        <w:pStyle w:val="Prrafodelista"/>
        <w:spacing w:line="240" w:lineRule="auto"/>
        <w:jc w:val="both"/>
      </w:pPr>
      <w:r>
        <w:rPr>
          <w:noProof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7.7pt;margin-top:2.85pt;width:67.5pt;height:65.25pt;z-index:-251641856;mso-position-horizontal-relative:text;mso-position-vertical-relative:text">
            <v:imagedata r:id="rId7" o:title=""/>
          </v:shape>
          <o:OLEObject Type="Embed" ProgID="StructureOLEServer.Document" ShapeID="_x0000_s1029" DrawAspect="Content" ObjectID="_1587419439" r:id="rId8"/>
        </w:object>
      </w:r>
    </w:p>
    <w:p w:rsidR="007A2AC4" w:rsidRDefault="007A2AC4" w:rsidP="007A2AC4">
      <w:pPr>
        <w:pStyle w:val="Prrafodelista"/>
        <w:spacing w:line="240" w:lineRule="auto"/>
        <w:ind w:left="2832" w:firstLine="3"/>
        <w:jc w:val="both"/>
        <w:rPr>
          <w:color w:val="1F497D" w:themeColor="text2"/>
        </w:rPr>
      </w:pPr>
      <w:r>
        <w:rPr>
          <w:color w:val="1F497D" w:themeColor="text2"/>
        </w:rPr>
        <w:t>Esta estructura iónica explica los puntos de fusión elevados, mayores a 200 °C. La presencia de cargas formales define la naturaleza iónica de las interacciones presente en este sólido.</w:t>
      </w:r>
    </w:p>
    <w:p w:rsidR="007A2AC4" w:rsidRDefault="007A2AC4" w:rsidP="007A2AC4">
      <w:pPr>
        <w:pStyle w:val="Prrafodelista"/>
        <w:spacing w:line="240" w:lineRule="auto"/>
        <w:ind w:left="2832" w:firstLine="3"/>
        <w:jc w:val="both"/>
        <w:rPr>
          <w:color w:val="1F497D" w:themeColor="text2"/>
        </w:rPr>
      </w:pPr>
    </w:p>
    <w:p w:rsidR="007A2AC4" w:rsidRDefault="007A2AC4" w:rsidP="007A2AC4">
      <w:pPr>
        <w:pStyle w:val="Prrafodelista"/>
        <w:spacing w:line="240" w:lineRule="auto"/>
        <w:ind w:left="2832" w:firstLine="3"/>
        <w:jc w:val="both"/>
        <w:rPr>
          <w:color w:val="1F497D" w:themeColor="text2"/>
        </w:rPr>
      </w:pPr>
    </w:p>
    <w:p w:rsidR="007A2AC4" w:rsidRPr="00812EB7" w:rsidRDefault="007A2AC4" w:rsidP="003E750D">
      <w:pPr>
        <w:pStyle w:val="Prrafodelista"/>
        <w:spacing w:line="240" w:lineRule="auto"/>
        <w:jc w:val="both"/>
        <w:rPr>
          <w:b/>
        </w:rPr>
      </w:pPr>
    </w:p>
    <w:p w:rsidR="00812EB7" w:rsidRDefault="008B37F7" w:rsidP="003E750D">
      <w:pPr>
        <w:pStyle w:val="Prrafodelista"/>
        <w:numPr>
          <w:ilvl w:val="0"/>
          <w:numId w:val="1"/>
        </w:numPr>
        <w:spacing w:line="240" w:lineRule="auto"/>
        <w:jc w:val="both"/>
      </w:pPr>
      <w:r>
        <w:rPr>
          <w:noProof/>
        </w:rPr>
        <w:object w:dxaOrig="1440" w:dyaOrig="1440">
          <v:shape id="_x0000_s1026" type="#_x0000_t75" style="position:absolute;left:0;text-align:left;margin-left:35.7pt;margin-top:5.3pt;width:348pt;height:63pt;z-index:-251656192;mso-position-horizontal-relative:text;mso-position-vertical-relative:text">
            <v:imagedata r:id="rId9" o:title=""/>
          </v:shape>
          <o:OLEObject Type="Embed" ProgID="StructureOLEServer.Document" ShapeID="_x0000_s1026" DrawAspect="Content" ObjectID="_1587419440" r:id="rId10"/>
        </w:object>
      </w:r>
      <w:r w:rsidR="003E750D" w:rsidRPr="003E750D">
        <w:t xml:space="preserve">Dados los siguientes </w:t>
      </w:r>
      <w:r w:rsidR="003E750D">
        <w:t xml:space="preserve">hidrocarburos, plantee los equilibrios de acidez para cada uno. Ordénelos en forma creciente de </w:t>
      </w:r>
      <w:proofErr w:type="spellStart"/>
      <w:r w:rsidR="003E750D">
        <w:t>pKa</w:t>
      </w:r>
      <w:proofErr w:type="spellEnd"/>
      <w:r w:rsidR="003E750D">
        <w:t>. JRS.</w:t>
      </w:r>
    </w:p>
    <w:p w:rsidR="00B03336" w:rsidRDefault="00B03336" w:rsidP="00B03336">
      <w:pPr>
        <w:pStyle w:val="Prrafodelista"/>
        <w:spacing w:line="240" w:lineRule="auto"/>
        <w:jc w:val="both"/>
      </w:pPr>
    </w:p>
    <w:p w:rsidR="003E750D" w:rsidRDefault="003E750D" w:rsidP="003E750D">
      <w:pPr>
        <w:pStyle w:val="Prrafodelista"/>
        <w:spacing w:line="240" w:lineRule="auto"/>
        <w:jc w:val="both"/>
      </w:pPr>
    </w:p>
    <w:p w:rsidR="003E750D" w:rsidRDefault="003E750D" w:rsidP="003E750D">
      <w:pPr>
        <w:pStyle w:val="Prrafodelista"/>
        <w:spacing w:line="240" w:lineRule="auto"/>
        <w:jc w:val="both"/>
      </w:pPr>
    </w:p>
    <w:p w:rsidR="007A2AC4" w:rsidRDefault="007A2AC4" w:rsidP="003E750D">
      <w:pPr>
        <w:pStyle w:val="Prrafodelista"/>
        <w:spacing w:line="240" w:lineRule="auto"/>
        <w:jc w:val="both"/>
      </w:pPr>
    </w:p>
    <w:p w:rsidR="007A2AC4" w:rsidRDefault="007A2AC4" w:rsidP="003E750D">
      <w:pPr>
        <w:pStyle w:val="Prrafodelista"/>
        <w:spacing w:line="240" w:lineRule="auto"/>
        <w:jc w:val="both"/>
      </w:pPr>
    </w:p>
    <w:p w:rsidR="007A2AC4" w:rsidRDefault="00323FB8" w:rsidP="003E750D">
      <w:pPr>
        <w:pStyle w:val="Prrafodelista"/>
        <w:spacing w:line="240" w:lineRule="auto"/>
        <w:jc w:val="both"/>
        <w:rPr>
          <w:color w:val="1F497D" w:themeColor="text2"/>
        </w:rPr>
      </w:pPr>
      <w:r>
        <w:rPr>
          <w:color w:val="1F497D" w:themeColor="text2"/>
        </w:rPr>
        <w:t>Equilibrios de acidez:</w:t>
      </w:r>
    </w:p>
    <w:p w:rsidR="00323FB8" w:rsidRPr="00323FB8" w:rsidRDefault="00323FB8" w:rsidP="003E750D">
      <w:pPr>
        <w:pStyle w:val="Prrafodelista"/>
        <w:spacing w:line="240" w:lineRule="auto"/>
        <w:jc w:val="both"/>
        <w:rPr>
          <w:color w:val="1F497D" w:themeColor="text2"/>
        </w:rPr>
      </w:pPr>
    </w:p>
    <w:p w:rsidR="007A2AC4" w:rsidRDefault="00323FB8" w:rsidP="003E750D">
      <w:pPr>
        <w:pStyle w:val="Prrafodelista"/>
        <w:spacing w:line="240" w:lineRule="auto"/>
        <w:jc w:val="both"/>
      </w:pPr>
      <w:r>
        <w:rPr>
          <w:noProof/>
        </w:rPr>
        <w:object w:dxaOrig="225" w:dyaOrig="225">
          <v:shape id="_x0000_s1030" type="#_x0000_t75" style="position:absolute;left:0;text-align:left;margin-left:40.95pt;margin-top:6.3pt;width:417pt;height:231pt;z-index:-251639808;mso-position-horizontal-relative:text;mso-position-vertical-relative:text">
            <v:imagedata r:id="rId11" o:title=""/>
          </v:shape>
          <o:OLEObject Type="Embed" ProgID="StructureOLEServer.Document" ShapeID="_x0000_s1030" DrawAspect="Content" ObjectID="_1587419441" r:id="rId12"/>
        </w:object>
      </w:r>
    </w:p>
    <w:p w:rsidR="007A2AC4" w:rsidRDefault="007A2AC4" w:rsidP="003E750D">
      <w:pPr>
        <w:pStyle w:val="Prrafodelista"/>
        <w:spacing w:line="240" w:lineRule="auto"/>
        <w:jc w:val="both"/>
      </w:pPr>
    </w:p>
    <w:p w:rsidR="007A2AC4" w:rsidRDefault="007A2AC4" w:rsidP="003E750D">
      <w:pPr>
        <w:pStyle w:val="Prrafodelista"/>
        <w:spacing w:line="240" w:lineRule="auto"/>
        <w:jc w:val="both"/>
      </w:pPr>
    </w:p>
    <w:p w:rsidR="00323FB8" w:rsidRDefault="00323FB8" w:rsidP="003E750D">
      <w:pPr>
        <w:pStyle w:val="Prrafodelista"/>
        <w:spacing w:line="240" w:lineRule="auto"/>
        <w:jc w:val="both"/>
      </w:pPr>
    </w:p>
    <w:p w:rsidR="00323FB8" w:rsidRDefault="00323FB8" w:rsidP="003E750D">
      <w:pPr>
        <w:pStyle w:val="Prrafodelista"/>
        <w:spacing w:line="240" w:lineRule="auto"/>
        <w:jc w:val="both"/>
      </w:pPr>
    </w:p>
    <w:p w:rsidR="00323FB8" w:rsidRDefault="00323FB8" w:rsidP="003E750D">
      <w:pPr>
        <w:pStyle w:val="Prrafodelista"/>
        <w:spacing w:line="240" w:lineRule="auto"/>
        <w:jc w:val="both"/>
      </w:pPr>
    </w:p>
    <w:p w:rsidR="00323FB8" w:rsidRDefault="00323FB8" w:rsidP="003E750D">
      <w:pPr>
        <w:pStyle w:val="Prrafodelista"/>
        <w:spacing w:line="240" w:lineRule="auto"/>
        <w:jc w:val="both"/>
      </w:pPr>
    </w:p>
    <w:p w:rsidR="00323FB8" w:rsidRDefault="00323FB8" w:rsidP="003E750D">
      <w:pPr>
        <w:pStyle w:val="Prrafodelista"/>
        <w:spacing w:line="240" w:lineRule="auto"/>
        <w:jc w:val="both"/>
      </w:pPr>
    </w:p>
    <w:p w:rsidR="00323FB8" w:rsidRDefault="00323FB8" w:rsidP="003E750D">
      <w:pPr>
        <w:pStyle w:val="Prrafodelista"/>
        <w:spacing w:line="240" w:lineRule="auto"/>
        <w:jc w:val="both"/>
      </w:pPr>
    </w:p>
    <w:p w:rsidR="00323FB8" w:rsidRDefault="00323FB8" w:rsidP="003E750D">
      <w:pPr>
        <w:pStyle w:val="Prrafodelista"/>
        <w:spacing w:line="240" w:lineRule="auto"/>
        <w:jc w:val="both"/>
      </w:pPr>
    </w:p>
    <w:p w:rsidR="00323FB8" w:rsidRDefault="00323FB8" w:rsidP="003E750D">
      <w:pPr>
        <w:pStyle w:val="Prrafodelista"/>
        <w:spacing w:line="240" w:lineRule="auto"/>
        <w:jc w:val="both"/>
      </w:pPr>
    </w:p>
    <w:p w:rsidR="00323FB8" w:rsidRDefault="00323FB8" w:rsidP="003E750D">
      <w:pPr>
        <w:pStyle w:val="Prrafodelista"/>
        <w:spacing w:line="240" w:lineRule="auto"/>
        <w:jc w:val="both"/>
      </w:pPr>
    </w:p>
    <w:p w:rsidR="00323FB8" w:rsidRDefault="00323FB8" w:rsidP="003E750D">
      <w:pPr>
        <w:pStyle w:val="Prrafodelista"/>
        <w:spacing w:line="240" w:lineRule="auto"/>
        <w:jc w:val="both"/>
      </w:pPr>
    </w:p>
    <w:p w:rsidR="00323FB8" w:rsidRDefault="00323FB8" w:rsidP="003E750D">
      <w:pPr>
        <w:pStyle w:val="Prrafodelista"/>
        <w:spacing w:line="240" w:lineRule="auto"/>
        <w:jc w:val="both"/>
      </w:pPr>
    </w:p>
    <w:p w:rsidR="00323FB8" w:rsidRDefault="00323FB8" w:rsidP="003E750D">
      <w:pPr>
        <w:pStyle w:val="Prrafodelista"/>
        <w:spacing w:line="240" w:lineRule="auto"/>
        <w:jc w:val="both"/>
      </w:pPr>
    </w:p>
    <w:p w:rsidR="00323FB8" w:rsidRDefault="00323FB8" w:rsidP="003E750D">
      <w:pPr>
        <w:pStyle w:val="Prrafodelista"/>
        <w:spacing w:line="240" w:lineRule="auto"/>
        <w:jc w:val="both"/>
      </w:pPr>
    </w:p>
    <w:p w:rsidR="00323FB8" w:rsidRDefault="00323FB8" w:rsidP="003E750D">
      <w:pPr>
        <w:pStyle w:val="Prrafodelista"/>
        <w:spacing w:line="240" w:lineRule="auto"/>
        <w:jc w:val="both"/>
      </w:pPr>
    </w:p>
    <w:p w:rsidR="00323FB8" w:rsidRDefault="00323FB8" w:rsidP="003E750D">
      <w:pPr>
        <w:pStyle w:val="Prrafodelista"/>
        <w:spacing w:line="240" w:lineRule="auto"/>
        <w:jc w:val="both"/>
      </w:pPr>
    </w:p>
    <w:p w:rsidR="00323FB8" w:rsidRPr="00323FB8" w:rsidRDefault="00323FB8" w:rsidP="003E750D">
      <w:pPr>
        <w:pStyle w:val="Prrafodelista"/>
        <w:spacing w:line="240" w:lineRule="auto"/>
        <w:jc w:val="both"/>
        <w:rPr>
          <w:color w:val="1F497D" w:themeColor="text2"/>
        </w:rPr>
      </w:pPr>
      <w:r>
        <w:rPr>
          <w:noProof/>
        </w:rPr>
        <w:lastRenderedPageBreak/>
        <w:object w:dxaOrig="1440" w:dyaOrig="1440">
          <v:shape id="_x0000_s1027" type="#_x0000_t75" style="position:absolute;left:0;text-align:left;margin-left:370.95pt;margin-top:91.45pt;width:64.5pt;height:51pt;z-index:-251654144;mso-position-horizontal-relative:text;mso-position-vertical-relative:text">
            <v:imagedata r:id="rId13" o:title=""/>
          </v:shape>
          <o:OLEObject Type="Embed" ProgID="StructureOLEServer.Document" ShapeID="_x0000_s1027" DrawAspect="Content" ObjectID="_1587419442" r:id="rId14"/>
        </w:object>
      </w:r>
      <w:r>
        <w:rPr>
          <w:color w:val="1F497D" w:themeColor="text2"/>
        </w:rPr>
        <w:t xml:space="preserve">En la molécula 1 el hidrógeno ácido es bencílico, para el resto de las moléculas los hidrógenos ácidos son </w:t>
      </w:r>
      <w:proofErr w:type="spellStart"/>
      <w:r>
        <w:rPr>
          <w:color w:val="1F497D" w:themeColor="text2"/>
        </w:rPr>
        <w:t>alílicos</w:t>
      </w:r>
      <w:proofErr w:type="spellEnd"/>
      <w:r>
        <w:rPr>
          <w:color w:val="1F497D" w:themeColor="text2"/>
        </w:rPr>
        <w:t xml:space="preserve">. En el hidrocarburo 2, la acidez es la más pronunciada ya que la base conjugada genera una estructura </w:t>
      </w:r>
      <w:proofErr w:type="gramStart"/>
      <w:r>
        <w:rPr>
          <w:color w:val="1F497D" w:themeColor="text2"/>
        </w:rPr>
        <w:t>aromática ,</w:t>
      </w:r>
      <w:proofErr w:type="gramEnd"/>
      <w:r>
        <w:rPr>
          <w:color w:val="1F497D" w:themeColor="text2"/>
        </w:rPr>
        <w:t xml:space="preserve"> lo cual lleva a una ganancia de estabilidad. El anión generado para el equilibrio 1 estabiliza su carga negativa por resonancia extendida con el anillo aromático; en este caso tanto el ácido como su base conjugada son aromáticos. Para las moléculas 3 y 4 la estabilidad de la base conjugada es similar, estabilizándose la carga negativa de la base conjugada por resonancia en ambos casos. </w:t>
      </w:r>
    </w:p>
    <w:p w:rsidR="007A2AC4" w:rsidRDefault="007A2AC4" w:rsidP="003E750D">
      <w:pPr>
        <w:pStyle w:val="Prrafodelista"/>
        <w:spacing w:line="240" w:lineRule="auto"/>
        <w:jc w:val="both"/>
      </w:pPr>
    </w:p>
    <w:p w:rsidR="00CB5014" w:rsidRDefault="00B03336" w:rsidP="00B03336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El </w:t>
      </w:r>
      <w:r w:rsidRPr="00B03336">
        <w:t>siguiente heterociclo presenta un fuerte carácter ácido. Explique.</w:t>
      </w:r>
    </w:p>
    <w:p w:rsidR="00323FB8" w:rsidRDefault="00323FB8" w:rsidP="00323FB8">
      <w:pPr>
        <w:spacing w:line="240" w:lineRule="auto"/>
        <w:jc w:val="both"/>
        <w:rPr>
          <w:color w:val="1F497D" w:themeColor="text2"/>
        </w:rPr>
      </w:pPr>
      <w:r>
        <w:rPr>
          <w:color w:val="1F497D" w:themeColor="text2"/>
        </w:rPr>
        <w:t>El equilibrio de acidez para el heterociclo es:</w:t>
      </w:r>
    </w:p>
    <w:p w:rsidR="00323FB8" w:rsidRPr="00323FB8" w:rsidRDefault="00323FB8" w:rsidP="00323FB8">
      <w:pPr>
        <w:spacing w:line="240" w:lineRule="auto"/>
        <w:jc w:val="both"/>
        <w:rPr>
          <w:color w:val="1F497D" w:themeColor="text2"/>
        </w:rPr>
      </w:pPr>
      <w:r>
        <w:rPr>
          <w:noProof/>
        </w:rPr>
        <w:object w:dxaOrig="225" w:dyaOrig="225">
          <v:shape id="_x0000_s1031" type="#_x0000_t75" style="position:absolute;left:0;text-align:left;margin-left:-.3pt;margin-top:.55pt;width:282pt;height:71.25pt;z-index:-251637760;mso-position-horizontal:absolute;mso-position-horizontal-relative:text;mso-position-vertical:absolute;mso-position-vertical-relative:text">
            <v:imagedata r:id="rId15" o:title=""/>
          </v:shape>
          <o:OLEObject Type="Embed" ProgID="StructureOLEServer.Document" ShapeID="_x0000_s1031" DrawAspect="Content" ObjectID="_1587419443" r:id="rId16"/>
        </w:object>
      </w:r>
    </w:p>
    <w:p w:rsidR="00323FB8" w:rsidRDefault="00323FB8" w:rsidP="00323FB8">
      <w:pPr>
        <w:spacing w:line="240" w:lineRule="auto"/>
        <w:jc w:val="both"/>
      </w:pPr>
    </w:p>
    <w:p w:rsidR="00323FB8" w:rsidRDefault="00323FB8" w:rsidP="00323FB8">
      <w:pPr>
        <w:spacing w:line="240" w:lineRule="auto"/>
        <w:jc w:val="both"/>
      </w:pPr>
    </w:p>
    <w:p w:rsidR="00323FB8" w:rsidRPr="00323FB8" w:rsidRDefault="00323FB8" w:rsidP="00323FB8">
      <w:pPr>
        <w:spacing w:line="240" w:lineRule="auto"/>
        <w:jc w:val="both"/>
        <w:rPr>
          <w:color w:val="1F497D" w:themeColor="text2"/>
        </w:rPr>
      </w:pPr>
      <w:r>
        <w:rPr>
          <w:color w:val="1F497D" w:themeColor="text2"/>
        </w:rPr>
        <w:t xml:space="preserve">Si la molécula pierde el hidrógeno </w:t>
      </w:r>
      <w:proofErr w:type="spellStart"/>
      <w:r w:rsidR="00D60221">
        <w:rPr>
          <w:color w:val="1F497D" w:themeColor="text2"/>
        </w:rPr>
        <w:t>alílico</w:t>
      </w:r>
      <w:proofErr w:type="spellEnd"/>
      <w:r w:rsidR="00D60221">
        <w:rPr>
          <w:color w:val="1F497D" w:themeColor="text2"/>
        </w:rPr>
        <w:t xml:space="preserve"> adyacente al N, toda la molécula adquiere aromaticidad. Si se cuentan los electrones pi de los anillos fusionados son 10, por lo tanto n=2. La ganancia de estabilidad por aromaticidad sobre la base conjugada explica el comportamiento ácido.</w:t>
      </w:r>
    </w:p>
    <w:p w:rsidR="00323FB8" w:rsidRDefault="00323FB8" w:rsidP="00323FB8">
      <w:pPr>
        <w:spacing w:line="240" w:lineRule="auto"/>
        <w:jc w:val="both"/>
      </w:pPr>
    </w:p>
    <w:p w:rsidR="00B03336" w:rsidRDefault="00B03336" w:rsidP="00B03336">
      <w:pPr>
        <w:pStyle w:val="Prrafodelista"/>
        <w:numPr>
          <w:ilvl w:val="0"/>
          <w:numId w:val="1"/>
        </w:numPr>
        <w:spacing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E01492" wp14:editId="6981CF39">
                <wp:simplePos x="0" y="0"/>
                <wp:positionH relativeFrom="column">
                  <wp:posOffset>2139315</wp:posOffset>
                </wp:positionH>
                <wp:positionV relativeFrom="paragraph">
                  <wp:posOffset>34290</wp:posOffset>
                </wp:positionV>
                <wp:extent cx="3867150" cy="59055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B6D" w:rsidRDefault="00642B6D" w:rsidP="00642B6D">
                            <w:pPr>
                              <w:spacing w:line="240" w:lineRule="auto"/>
                            </w:pPr>
                            <w:r w:rsidRPr="00642B6D">
                              <w:t>Dibuje las seis estructuras de resonancia más importantes para la siguiente molécula e indique cuáles átomos se encuentr</w:t>
                            </w:r>
                            <w:r>
                              <w:t>an en el mismo plano del anillo.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014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8.45pt;margin-top:2.7pt;width:304.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" stroked="f">
                <v:textbox>
                  <w:txbxContent>
                    <w:p w:rsidR="00642B6D" w:rsidRDefault="00642B6D" w:rsidP="00642B6D">
                      <w:pPr>
                        <w:spacing w:line="240" w:lineRule="auto"/>
                      </w:pPr>
                      <w:r w:rsidRPr="00642B6D">
                        <w:t>Dibuje las seis estructuras de resonancia más importantes para la siguiente molécula e indique cuáles átomos se encuentr</w:t>
                      </w:r>
                      <w:r>
                        <w:t>an en el mismo plano del anillo.</w:t>
                      </w:r>
                    </w:p>
                  </w:txbxContent>
                </v:textbox>
              </v:shape>
            </w:pict>
          </mc:Fallback>
        </mc:AlternateContent>
      </w:r>
      <w:r w:rsidR="008B37F7">
        <w:rPr>
          <w:noProof/>
        </w:rPr>
        <w:object w:dxaOrig="1440" w:dyaOrig="1440">
          <v:shape id="_x0000_s1028" type="#_x0000_t75" style="position:absolute;left:0;text-align:left;margin-left:35.7pt;margin-top:11.1pt;width:120.5pt;height:37.45pt;z-index:-251646976;mso-position-horizontal-relative:text;mso-position-vertical-relative:text">
            <v:imagedata r:id="rId17" o:title=""/>
          </v:shape>
          <o:OLEObject Type="Embed" ProgID="StructureOLEServer.Document" ShapeID="_x0000_s1028" DrawAspect="Content" ObjectID="_1587419444" r:id="rId18"/>
        </w:object>
      </w:r>
    </w:p>
    <w:p w:rsidR="00B03336" w:rsidRDefault="00B03336" w:rsidP="00642B6D">
      <w:pPr>
        <w:spacing w:line="240" w:lineRule="auto"/>
        <w:jc w:val="both"/>
      </w:pPr>
    </w:p>
    <w:p w:rsidR="00D60221" w:rsidRDefault="00D60221" w:rsidP="00642B6D">
      <w:pPr>
        <w:spacing w:line="240" w:lineRule="auto"/>
        <w:jc w:val="both"/>
      </w:pPr>
    </w:p>
    <w:p w:rsidR="00D60221" w:rsidRDefault="00E80A1E" w:rsidP="00642B6D">
      <w:pPr>
        <w:spacing w:line="240" w:lineRule="auto"/>
        <w:jc w:val="both"/>
      </w:pPr>
      <w:r>
        <w:object w:dxaOrig="9105" w:dyaOrig="5079">
          <v:shape id="_x0000_i1025" type="#_x0000_t75" style="width:326.7pt;height:182.05pt" o:ole="">
            <v:imagedata r:id="rId19" o:title=""/>
          </v:shape>
          <o:OLEObject Type="Embed" ProgID="ACD.ChemSketch.20" ShapeID="_x0000_i1025" DrawAspect="Content" ObjectID="_1587419438" r:id="rId20"/>
        </w:object>
      </w:r>
    </w:p>
    <w:p w:rsidR="00D60221" w:rsidRDefault="00D60221" w:rsidP="00642B6D">
      <w:pPr>
        <w:spacing w:line="240" w:lineRule="auto"/>
        <w:jc w:val="both"/>
      </w:pPr>
    </w:p>
    <w:p w:rsidR="00D60221" w:rsidRDefault="00D60221" w:rsidP="00642B6D">
      <w:pPr>
        <w:spacing w:line="240" w:lineRule="auto"/>
        <w:jc w:val="both"/>
      </w:pPr>
    </w:p>
    <w:p w:rsidR="00D60221" w:rsidRDefault="00D60221" w:rsidP="00642B6D">
      <w:pPr>
        <w:spacing w:line="240" w:lineRule="auto"/>
        <w:jc w:val="both"/>
      </w:pPr>
    </w:p>
    <w:p w:rsidR="00642B6D" w:rsidRDefault="00642B6D" w:rsidP="00642B6D">
      <w:pPr>
        <w:pStyle w:val="Prrafodelista"/>
        <w:numPr>
          <w:ilvl w:val="0"/>
          <w:numId w:val="1"/>
        </w:numPr>
        <w:spacing w:line="240" w:lineRule="auto"/>
      </w:pPr>
      <w:r w:rsidRPr="00642B6D">
        <w:rPr>
          <w:noProof/>
          <w:lang w:eastAsia="es-AR"/>
        </w:rPr>
        <w:lastRenderedPageBreak/>
        <w:drawing>
          <wp:anchor distT="0" distB="0" distL="114300" distR="114300" simplePos="0" relativeHeight="251670528" behindDoc="1" locked="0" layoutInCell="1" allowOverlap="1" wp14:anchorId="0546CF08" wp14:editId="08810BD3">
            <wp:simplePos x="0" y="0"/>
            <wp:positionH relativeFrom="column">
              <wp:posOffset>1086096</wp:posOffset>
            </wp:positionH>
            <wp:positionV relativeFrom="paragraph">
              <wp:posOffset>159385</wp:posOffset>
            </wp:positionV>
            <wp:extent cx="4648200" cy="86931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B6D">
        <w:t>Dadas las siguientes moléculas, que poseen PM iguales o muy próximos y sus respectivos puntos de fusión:</w:t>
      </w:r>
    </w:p>
    <w:p w:rsidR="00642B6D" w:rsidRDefault="00642B6D" w:rsidP="00642B6D">
      <w:pPr>
        <w:pStyle w:val="Prrafodelista"/>
      </w:pPr>
    </w:p>
    <w:p w:rsidR="00642B6D" w:rsidRDefault="00642B6D" w:rsidP="00642B6D">
      <w:pPr>
        <w:pStyle w:val="Prrafodelista"/>
      </w:pPr>
    </w:p>
    <w:p w:rsidR="00642B6D" w:rsidRDefault="00642B6D" w:rsidP="00642B6D">
      <w:pPr>
        <w:pStyle w:val="Prrafodelista"/>
      </w:pPr>
    </w:p>
    <w:p w:rsidR="00642B6D" w:rsidRDefault="00642B6D" w:rsidP="00B03336">
      <w:pPr>
        <w:pStyle w:val="Prrafodelista"/>
        <w:spacing w:line="240" w:lineRule="auto"/>
        <w:ind w:left="284"/>
        <w:jc w:val="both"/>
      </w:pPr>
      <w:r>
        <w:t>Explique:</w:t>
      </w:r>
    </w:p>
    <w:p w:rsidR="00642B6D" w:rsidRDefault="00642B6D" w:rsidP="00E80A1E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 xml:space="preserve">¿Por qué el </w:t>
      </w:r>
      <w:proofErr w:type="spellStart"/>
      <w:r>
        <w:t>oxano</w:t>
      </w:r>
      <w:proofErr w:type="spellEnd"/>
      <w:r>
        <w:t xml:space="preserve"> posee un </w:t>
      </w:r>
      <w:proofErr w:type="spellStart"/>
      <w:r>
        <w:t>Pf</w:t>
      </w:r>
      <w:proofErr w:type="spellEnd"/>
      <w:r>
        <w:t xml:space="preserve"> tan alto comparado con las otras moléculas?</w:t>
      </w:r>
    </w:p>
    <w:p w:rsidR="00E80A1E" w:rsidRDefault="00E80A1E" w:rsidP="00E80A1E">
      <w:pPr>
        <w:spacing w:after="0" w:line="240" w:lineRule="auto"/>
        <w:ind w:left="284"/>
        <w:jc w:val="both"/>
        <w:rPr>
          <w:color w:val="1F497D" w:themeColor="text2"/>
        </w:rPr>
      </w:pPr>
      <w:r w:rsidRPr="00E80A1E">
        <w:rPr>
          <w:color w:val="1F497D" w:themeColor="text2"/>
        </w:rPr>
        <w:t>Molécula más compacta, se acomoda mejor en el cristal y requiere más energía para pasar a la fase líquida.</w:t>
      </w:r>
    </w:p>
    <w:p w:rsidR="00E80A1E" w:rsidRPr="00E80A1E" w:rsidRDefault="00E80A1E" w:rsidP="00E80A1E">
      <w:pPr>
        <w:spacing w:after="0" w:line="240" w:lineRule="auto"/>
        <w:ind w:left="284"/>
        <w:jc w:val="both"/>
        <w:rPr>
          <w:color w:val="1F497D" w:themeColor="text2"/>
        </w:rPr>
      </w:pPr>
    </w:p>
    <w:p w:rsidR="00642B6D" w:rsidRDefault="00642B6D" w:rsidP="00E80A1E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 xml:space="preserve">¿Qué hace que 1-pentanol posea un </w:t>
      </w:r>
      <w:proofErr w:type="spellStart"/>
      <w:r>
        <w:t>Pf</w:t>
      </w:r>
      <w:proofErr w:type="spellEnd"/>
      <w:r>
        <w:t xml:space="preserve"> mayor a </w:t>
      </w:r>
      <w:proofErr w:type="spellStart"/>
      <w:r>
        <w:t>pentanal</w:t>
      </w:r>
      <w:proofErr w:type="spellEnd"/>
      <w:r>
        <w:t>?</w:t>
      </w:r>
    </w:p>
    <w:p w:rsidR="00E80A1E" w:rsidRPr="00E80A1E" w:rsidRDefault="00E80A1E" w:rsidP="00E80A1E">
      <w:pPr>
        <w:spacing w:after="0" w:line="240" w:lineRule="auto"/>
        <w:ind w:left="284"/>
        <w:jc w:val="both"/>
        <w:rPr>
          <w:color w:val="1F497D" w:themeColor="text2"/>
        </w:rPr>
      </w:pPr>
      <w:r w:rsidRPr="00E80A1E">
        <w:rPr>
          <w:color w:val="1F497D" w:themeColor="text2"/>
        </w:rPr>
        <w:t>Presencia de puente hidrógeno, fundamentalmente.</w:t>
      </w:r>
    </w:p>
    <w:p w:rsidR="00E80A1E" w:rsidRDefault="00E80A1E" w:rsidP="00E80A1E">
      <w:pPr>
        <w:pStyle w:val="Prrafodelista"/>
        <w:spacing w:line="240" w:lineRule="auto"/>
        <w:ind w:left="644"/>
        <w:jc w:val="both"/>
      </w:pPr>
    </w:p>
    <w:p w:rsidR="00642B6D" w:rsidRDefault="00642B6D" w:rsidP="00E80A1E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 xml:space="preserve">La diferencia de casi 40 °C entre los </w:t>
      </w:r>
      <w:proofErr w:type="spellStart"/>
      <w:r>
        <w:t>Pf</w:t>
      </w:r>
      <w:proofErr w:type="spellEnd"/>
      <w:r>
        <w:t xml:space="preserve"> de 1-pentanol y 3-pentanona ¿cómo puede explicarse?</w:t>
      </w:r>
    </w:p>
    <w:p w:rsidR="00E80A1E" w:rsidRPr="00E80A1E" w:rsidRDefault="00E80A1E" w:rsidP="00E80A1E">
      <w:pPr>
        <w:spacing w:after="0" w:line="240" w:lineRule="auto"/>
        <w:ind w:left="284"/>
        <w:jc w:val="both"/>
        <w:rPr>
          <w:color w:val="1F497D" w:themeColor="text2"/>
        </w:rPr>
      </w:pPr>
      <w:r w:rsidRPr="00E80A1E">
        <w:rPr>
          <w:color w:val="1F497D" w:themeColor="text2"/>
        </w:rPr>
        <w:t xml:space="preserve">Estructura más compacta de la 3-pentanona. El puente hidrógeno aquí es secundario, fijarse que a pesar de poder formarlo el </w:t>
      </w:r>
      <w:proofErr w:type="spellStart"/>
      <w:r w:rsidRPr="00E80A1E">
        <w:rPr>
          <w:color w:val="1F497D" w:themeColor="text2"/>
        </w:rPr>
        <w:t>Pf</w:t>
      </w:r>
      <w:proofErr w:type="spellEnd"/>
      <w:r w:rsidRPr="00E80A1E">
        <w:rPr>
          <w:color w:val="1F497D" w:themeColor="text2"/>
        </w:rPr>
        <w:t xml:space="preserve"> de 1-pentanol es muy </w:t>
      </w:r>
      <w:proofErr w:type="spellStart"/>
      <w:r w:rsidRPr="00E80A1E">
        <w:rPr>
          <w:color w:val="1F497D" w:themeColor="text2"/>
        </w:rPr>
        <w:t>infierior</w:t>
      </w:r>
      <w:proofErr w:type="spellEnd"/>
      <w:r w:rsidRPr="00E80A1E">
        <w:rPr>
          <w:color w:val="1F497D" w:themeColor="text2"/>
        </w:rPr>
        <w:t xml:space="preserve"> a</w:t>
      </w:r>
      <w:r>
        <w:rPr>
          <w:color w:val="1F497D" w:themeColor="text2"/>
        </w:rPr>
        <w:t>l d</w:t>
      </w:r>
      <w:r w:rsidRPr="00E80A1E">
        <w:rPr>
          <w:color w:val="1F497D" w:themeColor="text2"/>
        </w:rPr>
        <w:t>e 3-pentanona</w:t>
      </w:r>
      <w:r>
        <w:rPr>
          <w:color w:val="1F497D" w:themeColor="text2"/>
        </w:rPr>
        <w:t>.</w:t>
      </w:r>
    </w:p>
    <w:p w:rsidR="00E80A1E" w:rsidRDefault="00E80A1E" w:rsidP="00E80A1E">
      <w:pPr>
        <w:spacing w:after="0" w:line="240" w:lineRule="auto"/>
        <w:ind w:left="284"/>
        <w:jc w:val="both"/>
      </w:pPr>
    </w:p>
    <w:p w:rsidR="00642B6D" w:rsidRDefault="00642B6D" w:rsidP="00E80A1E">
      <w:pPr>
        <w:pStyle w:val="Prrafodelista"/>
        <w:numPr>
          <w:ilvl w:val="0"/>
          <w:numId w:val="5"/>
        </w:numPr>
        <w:spacing w:after="0" w:line="240" w:lineRule="auto"/>
        <w:jc w:val="both"/>
      </w:pPr>
      <w:proofErr w:type="gramStart"/>
      <w:r>
        <w:t>¿</w:t>
      </w:r>
      <w:proofErr w:type="gramEnd"/>
      <w:r>
        <w:t xml:space="preserve">Entre los </w:t>
      </w:r>
      <w:proofErr w:type="spellStart"/>
      <w:r>
        <w:t>Pf</w:t>
      </w:r>
      <w:proofErr w:type="spellEnd"/>
      <w:r>
        <w:t xml:space="preserve"> de 3-pentanona y el </w:t>
      </w:r>
      <w:proofErr w:type="spellStart"/>
      <w:r>
        <w:t>pentanal</w:t>
      </w:r>
      <w:proofErr w:type="spellEnd"/>
      <w:r>
        <w:t xml:space="preserve"> hay casi 50 °C de diferencia ¿Cómo se explica?</w:t>
      </w:r>
    </w:p>
    <w:p w:rsidR="00E80A1E" w:rsidRPr="00E80A1E" w:rsidRDefault="00E80A1E" w:rsidP="00E80A1E">
      <w:pPr>
        <w:spacing w:after="0" w:line="240" w:lineRule="auto"/>
        <w:ind w:left="284"/>
        <w:jc w:val="both"/>
        <w:rPr>
          <w:color w:val="1F497D" w:themeColor="text2"/>
        </w:rPr>
      </w:pPr>
      <w:proofErr w:type="spellStart"/>
      <w:r w:rsidRPr="00E80A1E">
        <w:rPr>
          <w:color w:val="1F497D" w:themeColor="text2"/>
        </w:rPr>
        <w:t>Idem</w:t>
      </w:r>
      <w:proofErr w:type="spellEnd"/>
      <w:r w:rsidRPr="00E80A1E">
        <w:rPr>
          <w:color w:val="1F497D" w:themeColor="text2"/>
        </w:rPr>
        <w:t xml:space="preserve"> a c.</w:t>
      </w:r>
    </w:p>
    <w:p w:rsidR="00E80A1E" w:rsidRDefault="00E80A1E" w:rsidP="00B03336">
      <w:pPr>
        <w:pStyle w:val="Prrafodelista"/>
        <w:spacing w:line="240" w:lineRule="auto"/>
        <w:ind w:left="284"/>
        <w:jc w:val="both"/>
      </w:pPr>
    </w:p>
    <w:p w:rsidR="00E80A1E" w:rsidRDefault="00E80A1E" w:rsidP="00B03336">
      <w:pPr>
        <w:pStyle w:val="Prrafodelista"/>
        <w:spacing w:line="240" w:lineRule="auto"/>
        <w:ind w:left="284"/>
        <w:jc w:val="both"/>
      </w:pPr>
    </w:p>
    <w:p w:rsidR="00642B6D" w:rsidRDefault="00642B6D" w:rsidP="00B03336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642B6D">
        <w:t xml:space="preserve">Para las mismas moléculas del punto 2. Los </w:t>
      </w:r>
      <w:proofErr w:type="spellStart"/>
      <w:r w:rsidRPr="00642B6D">
        <w:t>Peb</w:t>
      </w:r>
      <w:proofErr w:type="spellEnd"/>
      <w:r w:rsidRPr="00642B6D">
        <w:t>. son, respectivamente, los siguientes: 88, 138, 101 y 103 °C.</w:t>
      </w:r>
    </w:p>
    <w:p w:rsidR="00E80A1E" w:rsidRPr="00642B6D" w:rsidRDefault="00E80A1E" w:rsidP="00E80A1E">
      <w:pPr>
        <w:spacing w:after="0" w:line="240" w:lineRule="auto"/>
        <w:ind w:left="360"/>
        <w:jc w:val="both"/>
      </w:pPr>
    </w:p>
    <w:p w:rsidR="00E80A1E" w:rsidRDefault="00E80A1E" w:rsidP="00E80A1E">
      <w:pPr>
        <w:numPr>
          <w:ilvl w:val="0"/>
          <w:numId w:val="3"/>
        </w:numPr>
        <w:spacing w:after="0" w:line="240" w:lineRule="auto"/>
        <w:ind w:left="284" w:firstLine="142"/>
        <w:contextualSpacing/>
        <w:jc w:val="both"/>
      </w:pPr>
      <w:r w:rsidRPr="00642B6D">
        <w:t xml:space="preserve">El hecho de que </w:t>
      </w:r>
      <w:proofErr w:type="spellStart"/>
      <w:r w:rsidRPr="00642B6D">
        <w:t>oxano</w:t>
      </w:r>
      <w:proofErr w:type="spellEnd"/>
      <w:r w:rsidRPr="00642B6D">
        <w:t xml:space="preserve"> posea el </w:t>
      </w:r>
      <w:proofErr w:type="spellStart"/>
      <w:r w:rsidRPr="00642B6D">
        <w:t>Peb</w:t>
      </w:r>
      <w:proofErr w:type="spellEnd"/>
      <w:r w:rsidRPr="00642B6D">
        <w:t xml:space="preserve"> más abajo  y el </w:t>
      </w:r>
      <w:proofErr w:type="spellStart"/>
      <w:r w:rsidRPr="00642B6D">
        <w:t>Pf</w:t>
      </w:r>
      <w:proofErr w:type="spellEnd"/>
      <w:r w:rsidRPr="00642B6D">
        <w:t xml:space="preserve"> más alto ¿Qué nos dice de los factores que influyen para cada propiedad?</w:t>
      </w:r>
    </w:p>
    <w:p w:rsidR="00E80A1E" w:rsidRDefault="00E80A1E" w:rsidP="00E80A1E">
      <w:pPr>
        <w:spacing w:after="0" w:line="240" w:lineRule="auto"/>
        <w:ind w:left="426"/>
        <w:contextualSpacing/>
        <w:jc w:val="both"/>
        <w:rPr>
          <w:color w:val="1F497D" w:themeColor="text2"/>
        </w:rPr>
      </w:pPr>
      <w:r w:rsidRPr="00E80A1E">
        <w:rPr>
          <w:color w:val="1F497D" w:themeColor="text2"/>
        </w:rPr>
        <w:t xml:space="preserve">Son causas diferentes: para </w:t>
      </w:r>
      <w:proofErr w:type="spellStart"/>
      <w:r w:rsidRPr="00E80A1E">
        <w:rPr>
          <w:color w:val="1F497D" w:themeColor="text2"/>
        </w:rPr>
        <w:t>Pf</w:t>
      </w:r>
      <w:proofErr w:type="spellEnd"/>
      <w:r w:rsidRPr="00E80A1E">
        <w:rPr>
          <w:color w:val="1F497D" w:themeColor="text2"/>
        </w:rPr>
        <w:t xml:space="preserve"> importa la geometría compacta, pero en </w:t>
      </w:r>
      <w:proofErr w:type="spellStart"/>
      <w:r w:rsidRPr="00E80A1E">
        <w:rPr>
          <w:color w:val="1F497D" w:themeColor="text2"/>
        </w:rPr>
        <w:t>Peb</w:t>
      </w:r>
      <w:proofErr w:type="spellEnd"/>
      <w:r w:rsidRPr="00E80A1E">
        <w:rPr>
          <w:color w:val="1F497D" w:themeColor="text2"/>
        </w:rPr>
        <w:t xml:space="preserve">. </w:t>
      </w:r>
      <w:proofErr w:type="gramStart"/>
      <w:r w:rsidRPr="00E80A1E">
        <w:rPr>
          <w:color w:val="1F497D" w:themeColor="text2"/>
        </w:rPr>
        <w:t>afectan</w:t>
      </w:r>
      <w:proofErr w:type="gramEnd"/>
      <w:r w:rsidRPr="00E80A1E">
        <w:rPr>
          <w:color w:val="1F497D" w:themeColor="text2"/>
        </w:rPr>
        <w:t xml:space="preserve"> más las fuerzas intermoleculares más fuertes: puente H, y dipolo-dipolo permanentes. </w:t>
      </w:r>
    </w:p>
    <w:p w:rsidR="00E80A1E" w:rsidRPr="00E80A1E" w:rsidRDefault="00E80A1E" w:rsidP="00E80A1E">
      <w:pPr>
        <w:spacing w:after="0" w:line="240" w:lineRule="auto"/>
        <w:ind w:left="426"/>
        <w:contextualSpacing/>
        <w:jc w:val="both"/>
        <w:rPr>
          <w:color w:val="1F497D" w:themeColor="text2"/>
        </w:rPr>
      </w:pPr>
    </w:p>
    <w:p w:rsidR="00E80A1E" w:rsidRDefault="00E80A1E" w:rsidP="00E80A1E">
      <w:pPr>
        <w:numPr>
          <w:ilvl w:val="0"/>
          <w:numId w:val="3"/>
        </w:numPr>
        <w:spacing w:after="0" w:line="240" w:lineRule="auto"/>
        <w:ind w:left="284" w:firstLine="142"/>
        <w:contextualSpacing/>
        <w:jc w:val="both"/>
      </w:pPr>
      <w:proofErr w:type="gramStart"/>
      <w:r w:rsidRPr="00642B6D">
        <w:t>¿</w:t>
      </w:r>
      <w:proofErr w:type="gramEnd"/>
      <w:r w:rsidRPr="00642B6D">
        <w:t xml:space="preserve">Cuál es el factor que hace que 1-pentanol posea el </w:t>
      </w:r>
      <w:proofErr w:type="spellStart"/>
      <w:r w:rsidRPr="00642B6D">
        <w:t>Peb</w:t>
      </w:r>
      <w:proofErr w:type="spellEnd"/>
      <w:r w:rsidRPr="00642B6D">
        <w:t>. más alto</w:t>
      </w:r>
      <w:proofErr w:type="gramStart"/>
      <w:r w:rsidRPr="00642B6D">
        <w:t>?</w:t>
      </w:r>
      <w:proofErr w:type="gramEnd"/>
    </w:p>
    <w:p w:rsidR="00E80A1E" w:rsidRDefault="00E80A1E" w:rsidP="00E80A1E">
      <w:pPr>
        <w:spacing w:after="0" w:line="240" w:lineRule="auto"/>
        <w:ind w:left="426"/>
        <w:contextualSpacing/>
        <w:jc w:val="both"/>
        <w:rPr>
          <w:color w:val="1F497D" w:themeColor="text2"/>
        </w:rPr>
      </w:pPr>
      <w:r w:rsidRPr="00E80A1E">
        <w:rPr>
          <w:color w:val="1F497D" w:themeColor="text2"/>
        </w:rPr>
        <w:t>Puente Hidrógeno</w:t>
      </w:r>
    </w:p>
    <w:p w:rsidR="00E80A1E" w:rsidRPr="00E80A1E" w:rsidRDefault="00E80A1E" w:rsidP="00E80A1E">
      <w:pPr>
        <w:spacing w:after="0" w:line="240" w:lineRule="auto"/>
        <w:ind w:left="426"/>
        <w:contextualSpacing/>
        <w:jc w:val="both"/>
        <w:rPr>
          <w:color w:val="1F497D" w:themeColor="text2"/>
        </w:rPr>
      </w:pPr>
    </w:p>
    <w:p w:rsidR="00E80A1E" w:rsidRDefault="00E80A1E" w:rsidP="00E80A1E">
      <w:pPr>
        <w:numPr>
          <w:ilvl w:val="0"/>
          <w:numId w:val="3"/>
        </w:numPr>
        <w:spacing w:after="0" w:line="240" w:lineRule="auto"/>
        <w:ind w:left="284" w:firstLine="142"/>
        <w:contextualSpacing/>
        <w:jc w:val="both"/>
      </w:pPr>
      <w:r>
        <w:t>Explique porque l</w:t>
      </w:r>
      <w:r w:rsidRPr="00642B6D">
        <w:t xml:space="preserve">a diferencia en los </w:t>
      </w:r>
      <w:proofErr w:type="spellStart"/>
      <w:r w:rsidRPr="00642B6D">
        <w:t>Peb</w:t>
      </w:r>
      <w:proofErr w:type="spellEnd"/>
      <w:r w:rsidRPr="00642B6D">
        <w:t xml:space="preserve"> entre 3-pentanona y </w:t>
      </w:r>
      <w:proofErr w:type="spellStart"/>
      <w:r w:rsidRPr="00642B6D">
        <w:t>pentanal</w:t>
      </w:r>
      <w:proofErr w:type="spellEnd"/>
      <w:r w:rsidRPr="00642B6D">
        <w:t xml:space="preserve"> es de apenas 2 °C</w:t>
      </w:r>
      <w:r>
        <w:t>.</w:t>
      </w:r>
      <w:r w:rsidRPr="00642B6D">
        <w:t xml:space="preserve"> </w:t>
      </w:r>
    </w:p>
    <w:p w:rsidR="00E80A1E" w:rsidRDefault="00E80A1E" w:rsidP="00E80A1E">
      <w:pPr>
        <w:spacing w:after="0" w:line="240" w:lineRule="auto"/>
        <w:ind w:left="426"/>
        <w:contextualSpacing/>
        <w:jc w:val="both"/>
        <w:rPr>
          <w:color w:val="1F497D" w:themeColor="text2"/>
        </w:rPr>
      </w:pPr>
      <w:r w:rsidRPr="00E80A1E">
        <w:rPr>
          <w:color w:val="1F497D" w:themeColor="text2"/>
        </w:rPr>
        <w:t xml:space="preserve">Ambas moléculas presentan el mismo tipo de interacción: dipolos permanentes debido al carbonilo. El efecto de la estructura es secundaria y por eso la diferencia entre </w:t>
      </w:r>
      <w:proofErr w:type="spellStart"/>
      <w:r w:rsidRPr="00E80A1E">
        <w:rPr>
          <w:color w:val="1F497D" w:themeColor="text2"/>
        </w:rPr>
        <w:t>Peb</w:t>
      </w:r>
      <w:proofErr w:type="spellEnd"/>
      <w:r w:rsidRPr="00E80A1E">
        <w:rPr>
          <w:color w:val="1F497D" w:themeColor="text2"/>
        </w:rPr>
        <w:t xml:space="preserve"> es escasa.</w:t>
      </w:r>
    </w:p>
    <w:p w:rsidR="00E80A1E" w:rsidRPr="00E80A1E" w:rsidRDefault="00E80A1E" w:rsidP="00E80A1E">
      <w:pPr>
        <w:spacing w:after="0" w:line="240" w:lineRule="auto"/>
        <w:ind w:left="426"/>
        <w:contextualSpacing/>
        <w:jc w:val="both"/>
        <w:rPr>
          <w:color w:val="1F497D" w:themeColor="text2"/>
        </w:rPr>
      </w:pPr>
    </w:p>
    <w:p w:rsidR="00E80A1E" w:rsidRDefault="00E80A1E" w:rsidP="00E80A1E">
      <w:pPr>
        <w:numPr>
          <w:ilvl w:val="0"/>
          <w:numId w:val="3"/>
        </w:numPr>
        <w:spacing w:after="0" w:line="240" w:lineRule="auto"/>
        <w:ind w:left="284" w:firstLine="142"/>
        <w:contextualSpacing/>
        <w:jc w:val="both"/>
      </w:pPr>
      <w:r w:rsidRPr="00642B6D">
        <w:t xml:space="preserve">Comparando </w:t>
      </w:r>
      <w:proofErr w:type="spellStart"/>
      <w:r w:rsidRPr="00642B6D">
        <w:t>oxano</w:t>
      </w:r>
      <w:proofErr w:type="spellEnd"/>
      <w:r w:rsidRPr="00642B6D">
        <w:t xml:space="preserve"> con 3-pentanona y </w:t>
      </w:r>
      <w:proofErr w:type="spellStart"/>
      <w:r w:rsidRPr="00642B6D">
        <w:t>pentanal</w:t>
      </w:r>
      <w:proofErr w:type="spellEnd"/>
      <w:r w:rsidRPr="00642B6D">
        <w:t xml:space="preserve"> ¿A qué puede atribuirse los </w:t>
      </w:r>
      <w:proofErr w:type="spellStart"/>
      <w:r w:rsidRPr="00642B6D">
        <w:t>Peb</w:t>
      </w:r>
      <w:proofErr w:type="spellEnd"/>
      <w:r w:rsidRPr="00642B6D">
        <w:t xml:space="preserve"> notablemente mayores de los dos últimos?</w:t>
      </w:r>
    </w:p>
    <w:p w:rsidR="00E80A1E" w:rsidRPr="00E80A1E" w:rsidRDefault="00E80A1E" w:rsidP="00E80A1E">
      <w:pPr>
        <w:spacing w:after="0" w:line="240" w:lineRule="auto"/>
        <w:ind w:left="426"/>
        <w:contextualSpacing/>
        <w:jc w:val="both"/>
        <w:rPr>
          <w:color w:val="1F497D" w:themeColor="text2"/>
        </w:rPr>
      </w:pPr>
      <w:r w:rsidRPr="00E80A1E">
        <w:rPr>
          <w:color w:val="1F497D" w:themeColor="text2"/>
        </w:rPr>
        <w:t xml:space="preserve">A que sus dipolos permanentes son más fuertes por tener carbonilos (enlaces dobles polares). El </w:t>
      </w:r>
      <w:proofErr w:type="spellStart"/>
      <w:r w:rsidRPr="00E80A1E">
        <w:rPr>
          <w:color w:val="1F497D" w:themeColor="text2"/>
        </w:rPr>
        <w:t>oxano</w:t>
      </w:r>
      <w:proofErr w:type="spellEnd"/>
      <w:r w:rsidRPr="00E80A1E">
        <w:rPr>
          <w:color w:val="1F497D" w:themeColor="text2"/>
        </w:rPr>
        <w:t xml:space="preserve"> posee enlaces simples C—O.</w:t>
      </w:r>
    </w:p>
    <w:p w:rsidR="00E80A1E" w:rsidRPr="00642B6D" w:rsidRDefault="00E80A1E" w:rsidP="00E80A1E">
      <w:pPr>
        <w:spacing w:after="0" w:line="240" w:lineRule="auto"/>
        <w:ind w:left="426"/>
        <w:contextualSpacing/>
        <w:jc w:val="both"/>
      </w:pPr>
    </w:p>
    <w:p w:rsidR="00642B6D" w:rsidRDefault="00B03336" w:rsidP="00B03336">
      <w:pPr>
        <w:pStyle w:val="Prrafodelista"/>
        <w:numPr>
          <w:ilvl w:val="0"/>
          <w:numId w:val="1"/>
        </w:numPr>
        <w:spacing w:line="240" w:lineRule="auto"/>
        <w:jc w:val="both"/>
      </w:pPr>
      <w:r w:rsidRPr="00B03336">
        <w:t xml:space="preserve">A 100°C el benceno tiene una presión de vapor de 1357 </w:t>
      </w:r>
      <w:proofErr w:type="spellStart"/>
      <w:r w:rsidRPr="00B03336">
        <w:t>mmHg</w:t>
      </w:r>
      <w:proofErr w:type="spellEnd"/>
      <w:r w:rsidRPr="00B03336">
        <w:t xml:space="preserve"> y el tolueno de 558mmHg. Si estas sustancias forman soluciones ideales binarias, calcular la composición de la solución que hierve a 100°C y presión atmosférica.  ¿Cuál es la composición del vapor generado?</w:t>
      </w:r>
    </w:p>
    <w:p w:rsidR="00E80A1E" w:rsidRDefault="00E80A1E" w:rsidP="00E80A1E">
      <w:pPr>
        <w:spacing w:line="240" w:lineRule="auto"/>
        <w:jc w:val="both"/>
      </w:pPr>
    </w:p>
    <w:p w:rsidR="00E80A1E" w:rsidRDefault="00E80A1E" w:rsidP="00E80A1E">
      <w:pPr>
        <w:spacing w:line="240" w:lineRule="auto"/>
        <w:jc w:val="both"/>
      </w:pPr>
    </w:p>
    <w:p w:rsidR="00E80A1E" w:rsidRDefault="00E80A1E" w:rsidP="00E80A1E">
      <w:pPr>
        <w:spacing w:line="240" w:lineRule="auto"/>
        <w:jc w:val="both"/>
        <w:rPr>
          <w:color w:val="1F497D" w:themeColor="text2"/>
        </w:rPr>
      </w:pPr>
      <w:r>
        <w:rPr>
          <w:color w:val="1F497D" w:themeColor="text2"/>
        </w:rPr>
        <w:lastRenderedPageBreak/>
        <w:t>Resolución:</w:t>
      </w:r>
    </w:p>
    <w:p w:rsidR="001F73B6" w:rsidRPr="001F73B6" w:rsidRDefault="001F73B6" w:rsidP="00E80A1E">
      <w:pPr>
        <w:spacing w:line="240" w:lineRule="auto"/>
        <w:jc w:val="both"/>
        <w:rPr>
          <w:b/>
          <w:color w:val="1F497D" w:themeColor="text2"/>
        </w:rPr>
      </w:pPr>
      <w:r w:rsidRPr="001F73B6">
        <w:rPr>
          <w:b/>
          <w:color w:val="1F497D" w:themeColor="text2"/>
        </w:rPr>
        <w:t xml:space="preserve">Datos: </w:t>
      </w:r>
      <w:r w:rsidRPr="001F73B6">
        <w:rPr>
          <w:b/>
          <w:color w:val="1F497D" w:themeColor="text2"/>
        </w:rPr>
        <w:t>P</w:t>
      </w:r>
      <w:r w:rsidRPr="001F73B6">
        <w:rPr>
          <w:rFonts w:ascii="Verdana" w:hAnsi="Verdana"/>
          <w:b/>
          <w:color w:val="1F497D" w:themeColor="text2"/>
        </w:rPr>
        <w:t>*</w:t>
      </w:r>
      <w:r w:rsidRPr="001F73B6">
        <w:rPr>
          <w:rFonts w:cstheme="minorHAnsi"/>
          <w:b/>
          <w:color w:val="1F497D" w:themeColor="text2"/>
          <w:vertAlign w:val="subscript"/>
        </w:rPr>
        <w:t>A</w:t>
      </w:r>
      <w:r w:rsidRPr="001F73B6">
        <w:rPr>
          <w:rFonts w:cstheme="minorHAnsi"/>
          <w:b/>
          <w:color w:val="1F497D" w:themeColor="text2"/>
        </w:rPr>
        <w:t xml:space="preserve">= 1357 </w:t>
      </w:r>
      <w:proofErr w:type="spellStart"/>
      <w:r w:rsidRPr="001F73B6">
        <w:rPr>
          <w:rFonts w:cstheme="minorHAnsi"/>
          <w:b/>
          <w:color w:val="1F497D" w:themeColor="text2"/>
        </w:rPr>
        <w:t>mmHg</w:t>
      </w:r>
      <w:proofErr w:type="spellEnd"/>
      <w:r w:rsidRPr="001F73B6">
        <w:rPr>
          <w:rFonts w:cstheme="minorHAnsi"/>
          <w:b/>
          <w:color w:val="1F497D" w:themeColor="text2"/>
        </w:rPr>
        <w:t xml:space="preserve">; </w:t>
      </w:r>
      <w:r w:rsidRPr="001F73B6">
        <w:rPr>
          <w:b/>
          <w:color w:val="1F497D" w:themeColor="text2"/>
        </w:rPr>
        <w:t>P</w:t>
      </w:r>
      <w:r w:rsidRPr="001F73B6">
        <w:rPr>
          <w:rFonts w:ascii="Verdana" w:hAnsi="Verdana"/>
          <w:b/>
          <w:color w:val="1F497D" w:themeColor="text2"/>
        </w:rPr>
        <w:t>*</w:t>
      </w:r>
      <w:r w:rsidRPr="001F73B6">
        <w:rPr>
          <w:rFonts w:cstheme="minorHAnsi"/>
          <w:b/>
          <w:color w:val="1F497D" w:themeColor="text2"/>
          <w:vertAlign w:val="subscript"/>
        </w:rPr>
        <w:t>B</w:t>
      </w:r>
      <w:r w:rsidRPr="001F73B6">
        <w:rPr>
          <w:rFonts w:cstheme="minorHAnsi"/>
          <w:b/>
          <w:color w:val="1F497D" w:themeColor="text2"/>
        </w:rPr>
        <w:t xml:space="preserve">=558 </w:t>
      </w:r>
      <w:proofErr w:type="spellStart"/>
      <w:r w:rsidRPr="001F73B6">
        <w:rPr>
          <w:rFonts w:cstheme="minorHAnsi"/>
          <w:b/>
          <w:color w:val="1F497D" w:themeColor="text2"/>
        </w:rPr>
        <w:t>mmHg</w:t>
      </w:r>
      <w:proofErr w:type="spellEnd"/>
      <w:r w:rsidRPr="001F73B6">
        <w:rPr>
          <w:rFonts w:cstheme="minorHAnsi"/>
          <w:b/>
          <w:color w:val="1F497D" w:themeColor="text2"/>
        </w:rPr>
        <w:t>; P</w:t>
      </w:r>
      <w:r w:rsidRPr="001F73B6">
        <w:rPr>
          <w:rFonts w:cstheme="minorHAnsi"/>
          <w:b/>
          <w:color w:val="1F497D" w:themeColor="text2"/>
          <w:vertAlign w:val="subscript"/>
        </w:rPr>
        <w:t>T</w:t>
      </w:r>
      <w:r w:rsidRPr="001F73B6">
        <w:rPr>
          <w:rFonts w:cstheme="minorHAnsi"/>
          <w:b/>
          <w:color w:val="1F497D" w:themeColor="text2"/>
        </w:rPr>
        <w:t xml:space="preserve">= 760 </w:t>
      </w:r>
      <w:proofErr w:type="spellStart"/>
      <w:r w:rsidRPr="001F73B6">
        <w:rPr>
          <w:rFonts w:cstheme="minorHAnsi"/>
          <w:b/>
          <w:color w:val="1F497D" w:themeColor="text2"/>
        </w:rPr>
        <w:t>mmHg</w:t>
      </w:r>
      <w:proofErr w:type="spellEnd"/>
      <w:r w:rsidRPr="001F73B6">
        <w:rPr>
          <w:rFonts w:cstheme="minorHAnsi"/>
          <w:b/>
          <w:color w:val="1F497D" w:themeColor="text2"/>
        </w:rPr>
        <w:t xml:space="preserve"> (1 atm)</w:t>
      </w:r>
    </w:p>
    <w:p w:rsidR="00E80A1E" w:rsidRDefault="00E80A1E" w:rsidP="00E80A1E">
      <w:pPr>
        <w:spacing w:line="240" w:lineRule="auto"/>
        <w:jc w:val="both"/>
        <w:rPr>
          <w:color w:val="1F497D" w:themeColor="text2"/>
        </w:rPr>
      </w:pPr>
      <w:r>
        <w:rPr>
          <w:color w:val="1F497D" w:themeColor="text2"/>
        </w:rPr>
        <w:t xml:space="preserve">Para el líquido (ley de </w:t>
      </w:r>
      <w:proofErr w:type="spellStart"/>
      <w:r>
        <w:rPr>
          <w:color w:val="1F497D" w:themeColor="text2"/>
        </w:rPr>
        <w:t>Raoult</w:t>
      </w:r>
      <w:proofErr w:type="spellEnd"/>
      <w:r>
        <w:rPr>
          <w:color w:val="1F497D" w:themeColor="text2"/>
        </w:rPr>
        <w:t>):</w:t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</w:r>
      <w:r>
        <w:rPr>
          <w:color w:val="1F497D" w:themeColor="text2"/>
        </w:rPr>
        <w:tab/>
        <w:t>Para el vapor (ley de Dalton):</w:t>
      </w:r>
    </w:p>
    <w:p w:rsidR="00E80A1E" w:rsidRDefault="00E80A1E" w:rsidP="00E80A1E">
      <w:pPr>
        <w:spacing w:line="240" w:lineRule="auto"/>
        <w:jc w:val="both"/>
        <w:rPr>
          <w:rFonts w:cstheme="minorHAnsi"/>
          <w:color w:val="1F497D" w:themeColor="text2"/>
        </w:rPr>
      </w:pPr>
      <w:proofErr w:type="spellStart"/>
      <w:proofErr w:type="gramStart"/>
      <w:r>
        <w:rPr>
          <w:color w:val="1F497D" w:themeColor="text2"/>
        </w:rPr>
        <w:t>ppA</w:t>
      </w:r>
      <w:proofErr w:type="spellEnd"/>
      <w:proofErr w:type="gramEnd"/>
      <w:r>
        <w:rPr>
          <w:color w:val="1F497D" w:themeColor="text2"/>
        </w:rPr>
        <w:t xml:space="preserve"> = P</w:t>
      </w:r>
      <w:r>
        <w:rPr>
          <w:rFonts w:ascii="Verdana" w:hAnsi="Verdana"/>
          <w:color w:val="1F497D" w:themeColor="text2"/>
        </w:rPr>
        <w:t>*</w:t>
      </w:r>
      <w:r w:rsidRPr="00E80A1E">
        <w:rPr>
          <w:rFonts w:cstheme="minorHAnsi"/>
          <w:color w:val="1F497D" w:themeColor="text2"/>
          <w:vertAlign w:val="subscript"/>
        </w:rPr>
        <w:t>A</w:t>
      </w:r>
      <w:r w:rsidRPr="00E80A1E">
        <w:rPr>
          <w:rFonts w:cstheme="minorHAnsi"/>
          <w:color w:val="1F497D" w:themeColor="text2"/>
        </w:rPr>
        <w:t>.X</w:t>
      </w:r>
      <w:r w:rsidRPr="00E80A1E">
        <w:rPr>
          <w:rFonts w:cstheme="minorHAnsi"/>
          <w:color w:val="1F497D" w:themeColor="text2"/>
          <w:vertAlign w:val="subscript"/>
        </w:rPr>
        <w:t>A</w:t>
      </w:r>
      <w:r w:rsidR="001F73B6">
        <w:rPr>
          <w:rFonts w:cstheme="minorHAnsi"/>
          <w:color w:val="1F497D" w:themeColor="text2"/>
        </w:rPr>
        <w:tab/>
      </w:r>
      <w:r w:rsidR="001F73B6">
        <w:rPr>
          <w:rFonts w:cstheme="minorHAnsi"/>
          <w:color w:val="1F497D" w:themeColor="text2"/>
        </w:rPr>
        <w:tab/>
      </w:r>
      <w:r w:rsidR="001F73B6">
        <w:rPr>
          <w:rFonts w:cstheme="minorHAnsi"/>
          <w:color w:val="1F497D" w:themeColor="text2"/>
        </w:rPr>
        <w:tab/>
      </w:r>
      <w:r w:rsidR="001F73B6">
        <w:rPr>
          <w:rFonts w:cstheme="minorHAnsi"/>
          <w:color w:val="1F497D" w:themeColor="text2"/>
        </w:rPr>
        <w:tab/>
      </w:r>
      <w:r w:rsidR="001F73B6">
        <w:rPr>
          <w:rFonts w:cstheme="minorHAnsi"/>
          <w:color w:val="1F497D" w:themeColor="text2"/>
        </w:rPr>
        <w:tab/>
      </w:r>
      <w:r w:rsidR="001F73B6">
        <w:rPr>
          <w:rFonts w:cstheme="minorHAnsi"/>
          <w:color w:val="1F497D" w:themeColor="text2"/>
        </w:rPr>
        <w:tab/>
      </w:r>
      <w:r w:rsidR="001F73B6">
        <w:rPr>
          <w:rFonts w:cstheme="minorHAnsi"/>
          <w:color w:val="1F497D" w:themeColor="text2"/>
        </w:rPr>
        <w:tab/>
      </w:r>
      <w:proofErr w:type="spellStart"/>
      <w:r w:rsidR="001F73B6">
        <w:rPr>
          <w:rFonts w:cstheme="minorHAnsi"/>
          <w:color w:val="1F497D" w:themeColor="text2"/>
        </w:rPr>
        <w:t>ppA</w:t>
      </w:r>
      <w:proofErr w:type="spellEnd"/>
      <w:r w:rsidR="001F73B6">
        <w:rPr>
          <w:rFonts w:cstheme="minorHAnsi"/>
          <w:color w:val="1F497D" w:themeColor="text2"/>
        </w:rPr>
        <w:t xml:space="preserve"> = P</w:t>
      </w:r>
      <w:r w:rsidR="001F73B6">
        <w:rPr>
          <w:rFonts w:cstheme="minorHAnsi"/>
          <w:color w:val="1F497D" w:themeColor="text2"/>
          <w:vertAlign w:val="subscript"/>
        </w:rPr>
        <w:t>T</w:t>
      </w:r>
      <w:r w:rsidR="001F73B6">
        <w:rPr>
          <w:rFonts w:cstheme="minorHAnsi"/>
          <w:color w:val="1F497D" w:themeColor="text2"/>
        </w:rPr>
        <w:t xml:space="preserve"> . Y</w:t>
      </w:r>
      <w:r w:rsidR="001F73B6">
        <w:rPr>
          <w:rFonts w:cstheme="minorHAnsi"/>
          <w:color w:val="1F497D" w:themeColor="text2"/>
          <w:vertAlign w:val="subscript"/>
        </w:rPr>
        <w:t>A</w:t>
      </w:r>
    </w:p>
    <w:p w:rsidR="001F73B6" w:rsidRDefault="001F73B6" w:rsidP="00E80A1E">
      <w:pPr>
        <w:spacing w:line="240" w:lineRule="auto"/>
        <w:jc w:val="both"/>
        <w:rPr>
          <w:rFonts w:cstheme="minorHAnsi"/>
          <w:color w:val="1F497D" w:themeColor="text2"/>
          <w:vertAlign w:val="subscript"/>
        </w:rPr>
      </w:pPr>
      <w:proofErr w:type="spellStart"/>
      <w:proofErr w:type="gramStart"/>
      <w:r>
        <w:rPr>
          <w:color w:val="1F497D" w:themeColor="text2"/>
        </w:rPr>
        <w:t>ppB</w:t>
      </w:r>
      <w:proofErr w:type="spellEnd"/>
      <w:proofErr w:type="gramEnd"/>
      <w:r>
        <w:rPr>
          <w:color w:val="1F497D" w:themeColor="text2"/>
        </w:rPr>
        <w:t xml:space="preserve"> = P</w:t>
      </w:r>
      <w:r>
        <w:rPr>
          <w:rFonts w:ascii="Verdana" w:hAnsi="Verdana"/>
          <w:color w:val="1F497D" w:themeColor="text2"/>
        </w:rPr>
        <w:t>*</w:t>
      </w:r>
      <w:r>
        <w:rPr>
          <w:rFonts w:cstheme="minorHAnsi"/>
          <w:color w:val="1F497D" w:themeColor="text2"/>
          <w:vertAlign w:val="subscript"/>
        </w:rPr>
        <w:t>B</w:t>
      </w:r>
      <w:r w:rsidRPr="00E80A1E">
        <w:rPr>
          <w:rFonts w:cstheme="minorHAnsi"/>
          <w:color w:val="1F497D" w:themeColor="text2"/>
        </w:rPr>
        <w:t>.X</w:t>
      </w:r>
      <w:r>
        <w:rPr>
          <w:rFonts w:cstheme="minorHAnsi"/>
          <w:color w:val="1F497D" w:themeColor="text2"/>
          <w:vertAlign w:val="subscript"/>
        </w:rPr>
        <w:t>B</w:t>
      </w:r>
      <w:r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r>
        <w:rPr>
          <w:rFonts w:cstheme="minorHAnsi"/>
          <w:color w:val="1F497D" w:themeColor="text2"/>
        </w:rPr>
        <w:tab/>
      </w:r>
      <w:proofErr w:type="spellStart"/>
      <w:r>
        <w:rPr>
          <w:rFonts w:cstheme="minorHAnsi"/>
          <w:color w:val="1F497D" w:themeColor="text2"/>
        </w:rPr>
        <w:t>ppB</w:t>
      </w:r>
      <w:proofErr w:type="spellEnd"/>
      <w:r>
        <w:rPr>
          <w:rFonts w:cstheme="minorHAnsi"/>
          <w:color w:val="1F497D" w:themeColor="text2"/>
        </w:rPr>
        <w:t xml:space="preserve"> = P</w:t>
      </w:r>
      <w:r>
        <w:rPr>
          <w:rFonts w:cstheme="minorHAnsi"/>
          <w:color w:val="1F497D" w:themeColor="text2"/>
          <w:vertAlign w:val="subscript"/>
        </w:rPr>
        <w:t>T</w:t>
      </w:r>
      <w:r>
        <w:rPr>
          <w:rFonts w:cstheme="minorHAnsi"/>
          <w:color w:val="1F497D" w:themeColor="text2"/>
        </w:rPr>
        <w:t xml:space="preserve"> . Y</w:t>
      </w:r>
      <w:r>
        <w:rPr>
          <w:rFonts w:cstheme="minorHAnsi"/>
          <w:color w:val="1F497D" w:themeColor="text2"/>
          <w:vertAlign w:val="subscript"/>
        </w:rPr>
        <w:t>B</w:t>
      </w:r>
    </w:p>
    <w:p w:rsidR="001F73B6" w:rsidRDefault="001F73B6" w:rsidP="00E80A1E">
      <w:pPr>
        <w:spacing w:line="240" w:lineRule="auto"/>
        <w:jc w:val="both"/>
        <w:rPr>
          <w:rFonts w:cstheme="minorHAnsi"/>
          <w:color w:val="1F497D" w:themeColor="text2"/>
          <w:vertAlign w:val="subscript"/>
        </w:rPr>
      </w:pPr>
      <w:r>
        <w:rPr>
          <w:rFonts w:cstheme="minorHAnsi"/>
          <w:color w:val="1F497D" w:themeColor="text2"/>
        </w:rPr>
        <w:t>X</w:t>
      </w:r>
      <w:r>
        <w:rPr>
          <w:rFonts w:cstheme="minorHAnsi"/>
          <w:color w:val="1F497D" w:themeColor="text2"/>
          <w:vertAlign w:val="subscript"/>
        </w:rPr>
        <w:t>A</w:t>
      </w:r>
      <w:r>
        <w:rPr>
          <w:rFonts w:cstheme="minorHAnsi"/>
          <w:color w:val="1F497D" w:themeColor="text2"/>
        </w:rPr>
        <w:t xml:space="preserve"> = 1- X</w:t>
      </w:r>
      <w:r>
        <w:rPr>
          <w:rFonts w:cstheme="minorHAnsi"/>
          <w:color w:val="1F497D" w:themeColor="text2"/>
          <w:vertAlign w:val="subscript"/>
        </w:rPr>
        <w:t>B</w:t>
      </w:r>
    </w:p>
    <w:p w:rsidR="00E80A1E" w:rsidRDefault="001F73B6" w:rsidP="00E80A1E">
      <w:pPr>
        <w:spacing w:line="240" w:lineRule="auto"/>
        <w:jc w:val="both"/>
        <w:rPr>
          <w:rFonts w:cstheme="minorHAnsi"/>
          <w:color w:val="1F497D" w:themeColor="text2"/>
        </w:rPr>
      </w:pPr>
      <w:r>
        <w:rPr>
          <w:rFonts w:cstheme="minorHAnsi"/>
          <w:color w:val="1F497D" w:themeColor="text2"/>
        </w:rPr>
        <w:t xml:space="preserve">Para calcular las fracciones molares de ambos componentes planteo 2 ecuaciones con dos incógnitas y reemplazo </w:t>
      </w:r>
      <w:r w:rsidRPr="001F73B6">
        <w:rPr>
          <w:rFonts w:cstheme="minorHAnsi"/>
          <w:color w:val="1F497D" w:themeColor="text2"/>
        </w:rPr>
        <w:t>X</w:t>
      </w:r>
      <w:r w:rsidRPr="001F73B6">
        <w:rPr>
          <w:rFonts w:cstheme="minorHAnsi"/>
          <w:color w:val="1F497D" w:themeColor="text2"/>
          <w:vertAlign w:val="subscript"/>
        </w:rPr>
        <w:t>A</w:t>
      </w:r>
      <w:r>
        <w:rPr>
          <w:rFonts w:cstheme="minorHAnsi"/>
          <w:color w:val="1F497D" w:themeColor="text2"/>
          <w:vertAlign w:val="subscript"/>
        </w:rPr>
        <w:t xml:space="preserve"> </w:t>
      </w:r>
      <w:r>
        <w:rPr>
          <w:rFonts w:cstheme="minorHAnsi"/>
          <w:color w:val="1F497D" w:themeColor="text2"/>
        </w:rPr>
        <w:t xml:space="preserve">por </w:t>
      </w:r>
      <w:r>
        <w:rPr>
          <w:rFonts w:cstheme="minorHAnsi"/>
          <w:color w:val="1F497D" w:themeColor="text2"/>
        </w:rPr>
        <w:t>1- X</w:t>
      </w:r>
      <w:r>
        <w:rPr>
          <w:rFonts w:cstheme="minorHAnsi"/>
          <w:color w:val="1F497D" w:themeColor="text2"/>
          <w:vertAlign w:val="subscript"/>
        </w:rPr>
        <w:t>B</w:t>
      </w:r>
      <w:r>
        <w:rPr>
          <w:rFonts w:cstheme="minorHAnsi"/>
          <w:color w:val="1F497D" w:themeColor="text2"/>
        </w:rPr>
        <w:t xml:space="preserve"> y despejo X</w:t>
      </w:r>
      <w:r>
        <w:rPr>
          <w:rFonts w:cstheme="minorHAnsi"/>
          <w:color w:val="1F497D" w:themeColor="text2"/>
          <w:vertAlign w:val="subscript"/>
        </w:rPr>
        <w:t xml:space="preserve">B </w:t>
      </w:r>
      <w:r>
        <w:rPr>
          <w:rFonts w:cstheme="minorHAnsi"/>
          <w:color w:val="1F497D" w:themeColor="text2"/>
        </w:rPr>
        <w:t>= 0,747 y X</w:t>
      </w:r>
      <w:r>
        <w:rPr>
          <w:rFonts w:cstheme="minorHAnsi"/>
          <w:color w:val="1F497D" w:themeColor="text2"/>
          <w:vertAlign w:val="subscript"/>
        </w:rPr>
        <w:t>A</w:t>
      </w:r>
      <w:r>
        <w:rPr>
          <w:rFonts w:cstheme="minorHAnsi"/>
          <w:color w:val="1F497D" w:themeColor="text2"/>
        </w:rPr>
        <w:t xml:space="preserve"> = 0,253.</w:t>
      </w:r>
    </w:p>
    <w:p w:rsidR="001F73B6" w:rsidRDefault="001F73B6" w:rsidP="00E80A1E">
      <w:pPr>
        <w:spacing w:line="240" w:lineRule="auto"/>
        <w:jc w:val="both"/>
        <w:rPr>
          <w:rFonts w:cstheme="minorHAnsi"/>
          <w:color w:val="1F497D" w:themeColor="text2"/>
        </w:rPr>
      </w:pPr>
      <w:r>
        <w:rPr>
          <w:rFonts w:cstheme="minorHAnsi"/>
          <w:color w:val="1F497D" w:themeColor="text2"/>
        </w:rPr>
        <w:t>Si ambas fases están en ebullición, se igualan las presiones parciales de cada componente y de esa igualdad se despejan las fracciones molares en el vapor, Y</w:t>
      </w:r>
      <w:r>
        <w:rPr>
          <w:rFonts w:cstheme="minorHAnsi"/>
          <w:color w:val="1F497D" w:themeColor="text2"/>
          <w:vertAlign w:val="subscript"/>
        </w:rPr>
        <w:t>A</w:t>
      </w:r>
      <w:r>
        <w:rPr>
          <w:rFonts w:cstheme="minorHAnsi"/>
          <w:color w:val="1F497D" w:themeColor="text2"/>
        </w:rPr>
        <w:t xml:space="preserve"> = 0,452 e Y</w:t>
      </w:r>
      <w:r>
        <w:rPr>
          <w:rFonts w:cstheme="minorHAnsi"/>
          <w:color w:val="1F497D" w:themeColor="text2"/>
          <w:vertAlign w:val="subscript"/>
        </w:rPr>
        <w:t>B</w:t>
      </w:r>
      <w:r>
        <w:rPr>
          <w:rFonts w:cstheme="minorHAnsi"/>
          <w:color w:val="1F497D" w:themeColor="text2"/>
        </w:rPr>
        <w:t xml:space="preserve"> = 0,548.</w:t>
      </w:r>
      <w:r w:rsidR="00F95648" w:rsidRPr="00F95648">
        <w:rPr>
          <w:noProof/>
        </w:rPr>
        <w:t xml:space="preserve"> </w:t>
      </w:r>
    </w:p>
    <w:p w:rsidR="001F73B6" w:rsidRPr="001F73B6" w:rsidRDefault="001F73B6" w:rsidP="00E80A1E">
      <w:pPr>
        <w:spacing w:line="240" w:lineRule="auto"/>
        <w:jc w:val="both"/>
        <w:rPr>
          <w:rFonts w:cstheme="minorHAnsi"/>
          <w:color w:val="1F497D" w:themeColor="text2"/>
        </w:rPr>
      </w:pPr>
      <w:r>
        <w:rPr>
          <w:rFonts w:cstheme="minorHAnsi"/>
          <w:color w:val="1F497D" w:themeColor="text2"/>
        </w:rPr>
        <w:t xml:space="preserve">De ambos componentes, el identificado como A es el benceno en </w:t>
      </w:r>
      <w:r w:rsidR="00F27030">
        <w:rPr>
          <w:rFonts w:cstheme="minorHAnsi"/>
          <w:color w:val="1F497D" w:themeColor="text2"/>
        </w:rPr>
        <w:t>este caso, que resulta ser el más volátil. Por lo cual, el resultado obtenido es lógico ya que se observa que el vapor esta enriquecido en benceno.</w:t>
      </w:r>
    </w:p>
    <w:p w:rsidR="00B03336" w:rsidRDefault="00B03336" w:rsidP="00B03336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B03336">
        <w:t>Discuta la siguiente afirmación: “una sustancia que presenta un rango de fusión pequeño demuestra una pequeña impurificación”</w:t>
      </w:r>
    </w:p>
    <w:p w:rsidR="00F27030" w:rsidRDefault="00F27030" w:rsidP="00F27030">
      <w:pPr>
        <w:pStyle w:val="Prrafodelista"/>
        <w:spacing w:after="0" w:line="240" w:lineRule="auto"/>
        <w:jc w:val="both"/>
      </w:pPr>
      <w:r w:rsidRPr="00F27030">
        <w:drawing>
          <wp:anchor distT="0" distB="0" distL="114300" distR="114300" simplePos="0" relativeHeight="251616256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151765</wp:posOffset>
            </wp:positionV>
            <wp:extent cx="3971925" cy="2790825"/>
            <wp:effectExtent l="0" t="0" r="9525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97"/>
                    <a:stretch/>
                  </pic:blipFill>
                  <pic:spPr bwMode="auto">
                    <a:xfrm>
                      <a:off x="0" y="0"/>
                      <a:ext cx="3971925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030" w:rsidRDefault="00F27030" w:rsidP="00F27030">
      <w:pPr>
        <w:pStyle w:val="Prrafodelista"/>
        <w:spacing w:after="0" w:line="240" w:lineRule="auto"/>
        <w:jc w:val="both"/>
      </w:pPr>
    </w:p>
    <w:p w:rsidR="00F27030" w:rsidRDefault="00F27030" w:rsidP="00F27030">
      <w:pPr>
        <w:pStyle w:val="Prrafodelista"/>
        <w:spacing w:after="0" w:line="240" w:lineRule="auto"/>
        <w:jc w:val="both"/>
      </w:pPr>
    </w:p>
    <w:p w:rsidR="00F27030" w:rsidRDefault="00F27030" w:rsidP="00F27030">
      <w:pPr>
        <w:pStyle w:val="Prrafodelista"/>
        <w:spacing w:after="0" w:line="240" w:lineRule="auto"/>
        <w:jc w:val="both"/>
      </w:pPr>
    </w:p>
    <w:p w:rsidR="00F27030" w:rsidRDefault="00F27030" w:rsidP="00F27030">
      <w:pPr>
        <w:pStyle w:val="Prrafodelista"/>
        <w:spacing w:after="0" w:line="240" w:lineRule="auto"/>
        <w:jc w:val="both"/>
      </w:pPr>
    </w:p>
    <w:p w:rsidR="00F27030" w:rsidRDefault="00F27030" w:rsidP="00F27030">
      <w:pPr>
        <w:pStyle w:val="Prrafodelista"/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161924</wp:posOffset>
                </wp:positionV>
                <wp:extent cx="57150" cy="1362075"/>
                <wp:effectExtent l="76200" t="19050" r="76200" b="8572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7ED4A" id="Conector recto 7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5pt,12.75pt" to="63.4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F27030" w:rsidRDefault="00F95648" w:rsidP="00F27030">
      <w:pPr>
        <w:pStyle w:val="Prrafodelista"/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125095</wp:posOffset>
                </wp:positionV>
                <wp:extent cx="228600" cy="2286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030" w:rsidRPr="00F27030" w:rsidRDefault="00F27030">
                            <w:pPr>
                              <w:rPr>
                                <w:b/>
                                <w:color w:val="860000"/>
                              </w:rPr>
                            </w:pPr>
                            <w:r w:rsidRPr="00F27030">
                              <w:rPr>
                                <w:b/>
                                <w:color w:val="86000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2.7pt;margin-top:9.85pt;width:18pt;height:1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" stroked="f">
                <v:textbox>
                  <w:txbxContent>
                    <w:p w:rsidR="00F27030" w:rsidRPr="00F27030" w:rsidRDefault="00F27030">
                      <w:pPr>
                        <w:rPr>
                          <w:b/>
                          <w:color w:val="860000"/>
                        </w:rPr>
                      </w:pPr>
                      <w:r w:rsidRPr="00F27030">
                        <w:rPr>
                          <w:b/>
                          <w:color w:val="860000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7030" w:rsidRDefault="00F27030" w:rsidP="00F27030">
      <w:pPr>
        <w:pStyle w:val="Prrafodelista"/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173355</wp:posOffset>
                </wp:positionV>
                <wp:extent cx="762000" cy="9525"/>
                <wp:effectExtent l="0" t="0" r="19050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E9268" id="Conector recto 8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5pt,13.65pt" to="82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" strokecolor="#4579b8 [3044]">
                <v:stroke dashstyle="dash"/>
              </v:line>
            </w:pict>
          </mc:Fallback>
        </mc:AlternateContent>
      </w:r>
    </w:p>
    <w:p w:rsidR="00F27030" w:rsidRDefault="00F27030" w:rsidP="00F27030">
      <w:pPr>
        <w:pStyle w:val="Prrafodelista"/>
        <w:spacing w:after="0" w:line="240" w:lineRule="auto"/>
        <w:jc w:val="both"/>
      </w:pPr>
    </w:p>
    <w:p w:rsidR="00F27030" w:rsidRDefault="00F95648" w:rsidP="00F27030">
      <w:pPr>
        <w:pStyle w:val="Prrafodelista"/>
        <w:spacing w:after="0" w:line="240" w:lineRule="auto"/>
        <w:jc w:val="both"/>
      </w:pPr>
      <w:r w:rsidRPr="00F95648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949019F" wp14:editId="70CFF3D2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</wp:posOffset>
                </wp:positionV>
                <wp:extent cx="228600" cy="2286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648" w:rsidRPr="00F27030" w:rsidRDefault="00F95648" w:rsidP="00F95648">
                            <w:pPr>
                              <w:rPr>
                                <w:b/>
                                <w:color w:val="860000"/>
                              </w:rPr>
                            </w:pPr>
                            <w:r>
                              <w:rPr>
                                <w:b/>
                                <w:color w:val="86000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9019F" id="_x0000_s1028" type="#_x0000_t202" style="position:absolute;left:0;text-align:left;margin-left:117pt;margin-top:1.1pt;width:18pt;height:1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" stroked="f">
                <v:textbox>
                  <w:txbxContent>
                    <w:p w:rsidR="00F95648" w:rsidRPr="00F27030" w:rsidRDefault="00F95648" w:rsidP="00F95648">
                      <w:pPr>
                        <w:rPr>
                          <w:b/>
                          <w:color w:val="860000"/>
                        </w:rPr>
                      </w:pPr>
                      <w:r>
                        <w:rPr>
                          <w:b/>
                          <w:color w:val="860000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7030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34B9926" wp14:editId="063EF424">
                <wp:simplePos x="0" y="0"/>
                <wp:positionH relativeFrom="column">
                  <wp:posOffset>1386205</wp:posOffset>
                </wp:positionH>
                <wp:positionV relativeFrom="paragraph">
                  <wp:posOffset>80010</wp:posOffset>
                </wp:positionV>
                <wp:extent cx="9525" cy="723900"/>
                <wp:effectExtent l="76200" t="19050" r="66675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239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0EB3F" id="Conector recto 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6.3pt" to="109.9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:rsidR="00F27030" w:rsidRDefault="00F27030" w:rsidP="00F27030">
      <w:pPr>
        <w:pStyle w:val="Prrafodelista"/>
        <w:spacing w:after="0" w:line="240" w:lineRule="auto"/>
        <w:jc w:val="both"/>
      </w:pPr>
    </w:p>
    <w:p w:rsidR="00F27030" w:rsidRDefault="00F27030" w:rsidP="00F27030">
      <w:pPr>
        <w:pStyle w:val="Prrafodelista"/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27A9AFD" wp14:editId="6498C33C">
                <wp:simplePos x="0" y="0"/>
                <wp:positionH relativeFrom="column">
                  <wp:posOffset>472440</wp:posOffset>
                </wp:positionH>
                <wp:positionV relativeFrom="paragraph">
                  <wp:posOffset>5080</wp:posOffset>
                </wp:positionV>
                <wp:extent cx="1219200" cy="9525"/>
                <wp:effectExtent l="0" t="0" r="19050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E2C17" id="Conector recto 10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pt,.4pt" to="133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" strokecolor="#4a7ebb">
                <v:stroke dashstyle="dash"/>
              </v:line>
            </w:pict>
          </mc:Fallback>
        </mc:AlternateContent>
      </w:r>
    </w:p>
    <w:p w:rsidR="00F27030" w:rsidRDefault="00F27030" w:rsidP="00F27030">
      <w:pPr>
        <w:pStyle w:val="Prrafodelista"/>
        <w:spacing w:after="0" w:line="240" w:lineRule="auto"/>
        <w:jc w:val="both"/>
      </w:pPr>
    </w:p>
    <w:p w:rsidR="00F27030" w:rsidRDefault="00F27030" w:rsidP="00F27030">
      <w:pPr>
        <w:pStyle w:val="Prrafodelista"/>
        <w:spacing w:after="0" w:line="240" w:lineRule="auto"/>
        <w:jc w:val="both"/>
      </w:pPr>
    </w:p>
    <w:p w:rsidR="00F27030" w:rsidRDefault="00F27030" w:rsidP="00F27030">
      <w:pPr>
        <w:pStyle w:val="Prrafodelista"/>
        <w:spacing w:after="0" w:line="240" w:lineRule="auto"/>
        <w:jc w:val="both"/>
      </w:pPr>
    </w:p>
    <w:p w:rsidR="00F27030" w:rsidRDefault="00F27030" w:rsidP="00F27030">
      <w:pPr>
        <w:pStyle w:val="Prrafodelista"/>
        <w:spacing w:after="0" w:line="240" w:lineRule="auto"/>
        <w:jc w:val="both"/>
      </w:pPr>
    </w:p>
    <w:p w:rsidR="00F27030" w:rsidRDefault="00F27030" w:rsidP="00F27030">
      <w:pPr>
        <w:pStyle w:val="Prrafodelista"/>
        <w:spacing w:after="0" w:line="240" w:lineRule="auto"/>
        <w:jc w:val="both"/>
      </w:pPr>
    </w:p>
    <w:p w:rsidR="00F27030" w:rsidRDefault="00F27030" w:rsidP="00F27030">
      <w:pPr>
        <w:pStyle w:val="Prrafodelista"/>
        <w:spacing w:after="0" w:line="240" w:lineRule="auto"/>
        <w:jc w:val="both"/>
      </w:pPr>
    </w:p>
    <w:p w:rsidR="00F27030" w:rsidRDefault="00F95648" w:rsidP="00F27030">
      <w:pPr>
        <w:pStyle w:val="Prrafodelista"/>
        <w:spacing w:after="0" w:line="240" w:lineRule="auto"/>
        <w:jc w:val="both"/>
        <w:rPr>
          <w:color w:val="1F497D" w:themeColor="text2"/>
        </w:rPr>
      </w:pPr>
      <w:r>
        <w:rPr>
          <w:color w:val="1F497D" w:themeColor="text2"/>
        </w:rPr>
        <w:t xml:space="preserve">Si observamos el gráfico, un sólido de composición M (línea bordó) tiene menor cantidad de B y tiene un rango de fusión más amplio. En el caso del sólido de composición N (línea celeste) tiene mayor cantidad de B, se acerca más a la composición eutéctica de menor punto de fusión por lo cual el rango de fusión observado es más estrecho. </w:t>
      </w:r>
    </w:p>
    <w:p w:rsidR="00F95648" w:rsidRDefault="00F95648" w:rsidP="00F27030">
      <w:pPr>
        <w:pStyle w:val="Prrafodelista"/>
        <w:spacing w:after="0" w:line="240" w:lineRule="auto"/>
        <w:jc w:val="both"/>
        <w:rPr>
          <w:color w:val="1F497D" w:themeColor="text2"/>
        </w:rPr>
      </w:pPr>
    </w:p>
    <w:p w:rsidR="00F95648" w:rsidRDefault="00F95648" w:rsidP="00F27030">
      <w:pPr>
        <w:pStyle w:val="Prrafodelista"/>
        <w:spacing w:after="0" w:line="240" w:lineRule="auto"/>
        <w:jc w:val="both"/>
        <w:rPr>
          <w:color w:val="1F497D" w:themeColor="text2"/>
        </w:rPr>
      </w:pPr>
    </w:p>
    <w:p w:rsidR="00F95648" w:rsidRPr="00F95648" w:rsidRDefault="00F95648" w:rsidP="00F27030">
      <w:pPr>
        <w:pStyle w:val="Prrafodelista"/>
        <w:spacing w:after="0" w:line="240" w:lineRule="auto"/>
        <w:jc w:val="both"/>
        <w:rPr>
          <w:color w:val="1F497D" w:themeColor="text2"/>
        </w:rPr>
      </w:pPr>
    </w:p>
    <w:p w:rsidR="00F27030" w:rsidRDefault="00F27030" w:rsidP="00F27030">
      <w:pPr>
        <w:pStyle w:val="Prrafodelista"/>
        <w:spacing w:after="0" w:line="240" w:lineRule="auto"/>
        <w:jc w:val="both"/>
      </w:pPr>
    </w:p>
    <w:p w:rsidR="00F95648" w:rsidRDefault="00F95648" w:rsidP="00F95648">
      <w:pPr>
        <w:pStyle w:val="Prrafodelista"/>
        <w:numPr>
          <w:ilvl w:val="0"/>
          <w:numId w:val="1"/>
        </w:numPr>
        <w:spacing w:after="0" w:line="240" w:lineRule="auto"/>
        <w:jc w:val="both"/>
      </w:pPr>
    </w:p>
    <w:p w:rsidR="00F95648" w:rsidRDefault="00F95648" w:rsidP="00F27030">
      <w:pPr>
        <w:pStyle w:val="Prrafodelista"/>
        <w:spacing w:after="0" w:line="240" w:lineRule="auto"/>
        <w:jc w:val="both"/>
      </w:pPr>
    </w:p>
    <w:p w:rsidR="00F27030" w:rsidRDefault="00F27030" w:rsidP="00F27030">
      <w:pPr>
        <w:pStyle w:val="Prrafodelista"/>
        <w:spacing w:after="0" w:line="240" w:lineRule="auto"/>
        <w:jc w:val="both"/>
      </w:pPr>
    </w:p>
    <w:tbl>
      <w:tblPr>
        <w:tblStyle w:val="Tablaconcuadrcula"/>
        <w:tblpPr w:leftFromText="141" w:rightFromText="141" w:vertAnchor="text" w:horzAnchor="page" w:tblpX="2263" w:tblpY="-156"/>
        <w:tblW w:w="0" w:type="auto"/>
        <w:tblLook w:val="01E0" w:firstRow="1" w:lastRow="1" w:firstColumn="1" w:lastColumn="1" w:noHBand="0" w:noVBand="0"/>
      </w:tblPr>
      <w:tblGrid>
        <w:gridCol w:w="1908"/>
        <w:gridCol w:w="1980"/>
      </w:tblGrid>
      <w:tr w:rsidR="00F95648" w:rsidRPr="00B03336" w:rsidTr="00F95648">
        <w:tc>
          <w:tcPr>
            <w:tcW w:w="1908" w:type="dxa"/>
          </w:tcPr>
          <w:p w:rsidR="00F95648" w:rsidRPr="00B03336" w:rsidRDefault="00F95648" w:rsidP="00F95648">
            <w:pPr>
              <w:rPr>
                <w:rFonts w:asciiTheme="minorHAnsi" w:hAnsiTheme="minorHAnsi" w:cs="Arial"/>
              </w:rPr>
            </w:pPr>
            <w:r w:rsidRPr="00B03336">
              <w:rPr>
                <w:rFonts w:asciiTheme="minorHAnsi" w:hAnsiTheme="minorHAnsi" w:cs="Arial"/>
              </w:rPr>
              <w:t>Punto de fusión</w:t>
            </w:r>
          </w:p>
        </w:tc>
        <w:tc>
          <w:tcPr>
            <w:tcW w:w="1980" w:type="dxa"/>
          </w:tcPr>
          <w:p w:rsidR="00F95648" w:rsidRPr="00B03336" w:rsidRDefault="00F95648" w:rsidP="00F95648">
            <w:pPr>
              <w:rPr>
                <w:rFonts w:asciiTheme="minorHAnsi" w:hAnsiTheme="minorHAnsi" w:cs="Arial"/>
              </w:rPr>
            </w:pPr>
            <w:r w:rsidRPr="00B03336">
              <w:rPr>
                <w:rFonts w:asciiTheme="minorHAnsi" w:hAnsiTheme="minorHAnsi" w:cs="Arial"/>
              </w:rPr>
              <w:t xml:space="preserve">178 – </w:t>
            </w:r>
            <w:smartTag w:uri="urn:schemas-microsoft-com:office:smarttags" w:element="metricconverter">
              <w:smartTagPr>
                <w:attr w:name="ProductID" w:val="179 ﾺC"/>
              </w:smartTagPr>
              <w:r w:rsidRPr="00B03336">
                <w:rPr>
                  <w:rFonts w:asciiTheme="minorHAnsi" w:hAnsiTheme="minorHAnsi" w:cs="Arial"/>
                </w:rPr>
                <w:t xml:space="preserve">179 </w:t>
              </w:r>
              <w:proofErr w:type="spellStart"/>
              <w:r w:rsidRPr="00B03336">
                <w:rPr>
                  <w:rFonts w:asciiTheme="minorHAnsi" w:hAnsiTheme="minorHAnsi" w:cs="Arial"/>
                </w:rPr>
                <w:t>ºC</w:t>
              </w:r>
            </w:smartTag>
            <w:proofErr w:type="spellEnd"/>
          </w:p>
        </w:tc>
      </w:tr>
      <w:tr w:rsidR="00F95648" w:rsidRPr="00B03336" w:rsidTr="00F95648">
        <w:tc>
          <w:tcPr>
            <w:tcW w:w="3888" w:type="dxa"/>
            <w:gridSpan w:val="2"/>
          </w:tcPr>
          <w:p w:rsidR="00F95648" w:rsidRPr="00B03336" w:rsidRDefault="00F95648" w:rsidP="00F95648">
            <w:pPr>
              <w:jc w:val="center"/>
              <w:rPr>
                <w:rFonts w:asciiTheme="minorHAnsi" w:hAnsiTheme="minorHAnsi" w:cs="Arial"/>
              </w:rPr>
            </w:pPr>
            <w:r w:rsidRPr="00B03336">
              <w:rPr>
                <w:rFonts w:asciiTheme="minorHAnsi" w:hAnsiTheme="minorHAnsi" w:cs="Arial"/>
              </w:rPr>
              <w:t>Presión de vapor a varias temperaturas</w:t>
            </w:r>
          </w:p>
        </w:tc>
      </w:tr>
      <w:tr w:rsidR="00F95648" w:rsidRPr="00B03336" w:rsidTr="00F95648">
        <w:tc>
          <w:tcPr>
            <w:tcW w:w="1908" w:type="dxa"/>
          </w:tcPr>
          <w:p w:rsidR="00F95648" w:rsidRPr="00B03336" w:rsidRDefault="00F95648" w:rsidP="00F95648">
            <w:pPr>
              <w:rPr>
                <w:rFonts w:asciiTheme="minorHAnsi" w:hAnsiTheme="minorHAnsi" w:cs="Arial"/>
              </w:rPr>
            </w:pPr>
            <w:smartTag w:uri="urn:schemas-microsoft-com:office:smarttags" w:element="metricconverter">
              <w:smartTagPr>
                <w:attr w:name="ProductID" w:val="78 ﾺC"/>
              </w:smartTagPr>
              <w:r w:rsidRPr="00B03336">
                <w:rPr>
                  <w:rFonts w:asciiTheme="minorHAnsi" w:hAnsiTheme="minorHAnsi" w:cs="Arial"/>
                </w:rPr>
                <w:t xml:space="preserve">78 </w:t>
              </w:r>
              <w:proofErr w:type="spellStart"/>
              <w:r w:rsidRPr="00B03336">
                <w:rPr>
                  <w:rFonts w:asciiTheme="minorHAnsi" w:hAnsiTheme="minorHAnsi" w:cs="Arial"/>
                </w:rPr>
                <w:t>ºC</w:t>
              </w:r>
            </w:smartTag>
            <w:proofErr w:type="spellEnd"/>
          </w:p>
        </w:tc>
        <w:tc>
          <w:tcPr>
            <w:tcW w:w="1980" w:type="dxa"/>
          </w:tcPr>
          <w:p w:rsidR="00F95648" w:rsidRPr="00B03336" w:rsidRDefault="00F95648" w:rsidP="00F95648">
            <w:pPr>
              <w:rPr>
                <w:rFonts w:asciiTheme="minorHAnsi" w:hAnsiTheme="minorHAnsi" w:cs="Arial"/>
              </w:rPr>
            </w:pPr>
            <w:r w:rsidRPr="00B03336">
              <w:rPr>
                <w:rFonts w:asciiTheme="minorHAnsi" w:hAnsiTheme="minorHAnsi" w:cs="Arial"/>
              </w:rPr>
              <w:t xml:space="preserve">6,4 </w:t>
            </w:r>
            <w:proofErr w:type="spellStart"/>
            <w:r w:rsidRPr="00B03336">
              <w:rPr>
                <w:rFonts w:asciiTheme="minorHAnsi" w:hAnsiTheme="minorHAnsi" w:cs="Arial"/>
              </w:rPr>
              <w:t>mmHg</w:t>
            </w:r>
            <w:proofErr w:type="spellEnd"/>
          </w:p>
        </w:tc>
      </w:tr>
      <w:tr w:rsidR="00F95648" w:rsidRPr="00B03336" w:rsidTr="00F95648">
        <w:tc>
          <w:tcPr>
            <w:tcW w:w="1908" w:type="dxa"/>
          </w:tcPr>
          <w:p w:rsidR="00F95648" w:rsidRPr="00B03336" w:rsidRDefault="00F95648" w:rsidP="00F95648">
            <w:pPr>
              <w:rPr>
                <w:rFonts w:asciiTheme="minorHAnsi" w:hAnsiTheme="minorHAnsi" w:cs="Arial"/>
              </w:rPr>
            </w:pPr>
            <w:smartTag w:uri="urn:schemas-microsoft-com:office:smarttags" w:element="metricconverter">
              <w:smartTagPr>
                <w:attr w:name="ProductID" w:val="127,4 ﾺC"/>
              </w:smartTagPr>
              <w:r w:rsidRPr="00B03336">
                <w:rPr>
                  <w:rFonts w:asciiTheme="minorHAnsi" w:hAnsiTheme="minorHAnsi" w:cs="Arial"/>
                </w:rPr>
                <w:t xml:space="preserve">127,4 </w:t>
              </w:r>
              <w:proofErr w:type="spellStart"/>
              <w:r w:rsidRPr="00B03336">
                <w:rPr>
                  <w:rFonts w:asciiTheme="minorHAnsi" w:hAnsiTheme="minorHAnsi" w:cs="Arial"/>
                </w:rPr>
                <w:t>ºC</w:t>
              </w:r>
            </w:smartTag>
            <w:proofErr w:type="spellEnd"/>
          </w:p>
        </w:tc>
        <w:tc>
          <w:tcPr>
            <w:tcW w:w="1980" w:type="dxa"/>
          </w:tcPr>
          <w:p w:rsidR="00F95648" w:rsidRPr="00B03336" w:rsidRDefault="00F95648" w:rsidP="00F95648">
            <w:pPr>
              <w:rPr>
                <w:rFonts w:asciiTheme="minorHAnsi" w:hAnsiTheme="minorHAnsi" w:cs="Arial"/>
              </w:rPr>
            </w:pPr>
            <w:r w:rsidRPr="00B03336">
              <w:rPr>
                <w:rFonts w:asciiTheme="minorHAnsi" w:hAnsiTheme="minorHAnsi" w:cs="Arial"/>
              </w:rPr>
              <w:t xml:space="preserve">66,3 </w:t>
            </w:r>
            <w:proofErr w:type="spellStart"/>
            <w:r w:rsidRPr="00B03336">
              <w:rPr>
                <w:rFonts w:asciiTheme="minorHAnsi" w:hAnsiTheme="minorHAnsi" w:cs="Arial"/>
              </w:rPr>
              <w:t>mmHg</w:t>
            </w:r>
            <w:proofErr w:type="spellEnd"/>
          </w:p>
        </w:tc>
      </w:tr>
      <w:tr w:rsidR="00F95648" w:rsidRPr="00B03336" w:rsidTr="00F95648">
        <w:tc>
          <w:tcPr>
            <w:tcW w:w="1908" w:type="dxa"/>
          </w:tcPr>
          <w:p w:rsidR="00F95648" w:rsidRPr="00B03336" w:rsidRDefault="00F95648" w:rsidP="00F95648">
            <w:pPr>
              <w:rPr>
                <w:rFonts w:asciiTheme="minorHAnsi" w:hAnsiTheme="minorHAnsi" w:cs="Arial"/>
              </w:rPr>
            </w:pPr>
            <w:smartTag w:uri="urn:schemas-microsoft-com:office:smarttags" w:element="metricconverter">
              <w:smartTagPr>
                <w:attr w:name="ProductID" w:val="157,9 ﾺC"/>
              </w:smartTagPr>
              <w:r w:rsidRPr="00B03336">
                <w:rPr>
                  <w:rFonts w:asciiTheme="minorHAnsi" w:hAnsiTheme="minorHAnsi" w:cs="Arial"/>
                </w:rPr>
                <w:t xml:space="preserve">157,9 </w:t>
              </w:r>
              <w:proofErr w:type="spellStart"/>
              <w:r w:rsidRPr="00B03336">
                <w:rPr>
                  <w:rFonts w:asciiTheme="minorHAnsi" w:hAnsiTheme="minorHAnsi" w:cs="Arial"/>
                </w:rPr>
                <w:t>ºC</w:t>
              </w:r>
            </w:smartTag>
            <w:proofErr w:type="spellEnd"/>
          </w:p>
        </w:tc>
        <w:tc>
          <w:tcPr>
            <w:tcW w:w="1980" w:type="dxa"/>
          </w:tcPr>
          <w:p w:rsidR="00F95648" w:rsidRPr="00B03336" w:rsidRDefault="00F95648" w:rsidP="00F95648">
            <w:pPr>
              <w:rPr>
                <w:rFonts w:asciiTheme="minorHAnsi" w:hAnsiTheme="minorHAnsi" w:cs="Arial"/>
              </w:rPr>
            </w:pPr>
            <w:r w:rsidRPr="00B03336">
              <w:rPr>
                <w:rFonts w:asciiTheme="minorHAnsi" w:hAnsiTheme="minorHAnsi" w:cs="Arial"/>
              </w:rPr>
              <w:t xml:space="preserve">218,5 </w:t>
            </w:r>
            <w:proofErr w:type="spellStart"/>
            <w:r w:rsidRPr="00B03336">
              <w:rPr>
                <w:rFonts w:asciiTheme="minorHAnsi" w:hAnsiTheme="minorHAnsi" w:cs="Arial"/>
              </w:rPr>
              <w:t>mmHg</w:t>
            </w:r>
            <w:proofErr w:type="spellEnd"/>
          </w:p>
        </w:tc>
      </w:tr>
      <w:tr w:rsidR="00F95648" w:rsidRPr="00B03336" w:rsidTr="00F95648">
        <w:tc>
          <w:tcPr>
            <w:tcW w:w="1908" w:type="dxa"/>
          </w:tcPr>
          <w:p w:rsidR="00F95648" w:rsidRPr="00B03336" w:rsidRDefault="00F95648" w:rsidP="00F95648">
            <w:pPr>
              <w:rPr>
                <w:rFonts w:asciiTheme="minorHAnsi" w:hAnsiTheme="minorHAnsi" w:cs="Arial"/>
              </w:rPr>
            </w:pPr>
            <w:smartTag w:uri="urn:schemas-microsoft-com:office:smarttags" w:element="metricconverter">
              <w:smartTagPr>
                <w:attr w:name="ProductID" w:val="182,6 ﾺC"/>
              </w:smartTagPr>
              <w:r w:rsidRPr="00B03336">
                <w:rPr>
                  <w:rFonts w:asciiTheme="minorHAnsi" w:hAnsiTheme="minorHAnsi" w:cs="Arial"/>
                </w:rPr>
                <w:t xml:space="preserve">182,6 </w:t>
              </w:r>
              <w:proofErr w:type="spellStart"/>
              <w:r w:rsidRPr="00B03336">
                <w:rPr>
                  <w:rFonts w:asciiTheme="minorHAnsi" w:hAnsiTheme="minorHAnsi" w:cs="Arial"/>
                </w:rPr>
                <w:t>ºC</w:t>
              </w:r>
            </w:smartTag>
            <w:proofErr w:type="spellEnd"/>
          </w:p>
        </w:tc>
        <w:tc>
          <w:tcPr>
            <w:tcW w:w="1980" w:type="dxa"/>
          </w:tcPr>
          <w:p w:rsidR="00F95648" w:rsidRPr="00B03336" w:rsidRDefault="00F95648" w:rsidP="00F95648">
            <w:pPr>
              <w:rPr>
                <w:rFonts w:asciiTheme="minorHAnsi" w:hAnsiTheme="minorHAnsi" w:cs="Arial"/>
              </w:rPr>
            </w:pPr>
            <w:r w:rsidRPr="00B03336">
              <w:rPr>
                <w:rFonts w:asciiTheme="minorHAnsi" w:hAnsiTheme="minorHAnsi" w:cs="Arial"/>
              </w:rPr>
              <w:t xml:space="preserve">405,3 </w:t>
            </w:r>
            <w:proofErr w:type="spellStart"/>
            <w:r w:rsidRPr="00B03336">
              <w:rPr>
                <w:rFonts w:asciiTheme="minorHAnsi" w:hAnsiTheme="minorHAnsi" w:cs="Arial"/>
              </w:rPr>
              <w:t>mmHg</w:t>
            </w:r>
            <w:proofErr w:type="spellEnd"/>
          </w:p>
        </w:tc>
      </w:tr>
    </w:tbl>
    <w:p w:rsidR="00F27030" w:rsidRDefault="00F95648" w:rsidP="00F27030">
      <w:pPr>
        <w:pStyle w:val="Prrafodelista"/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0F6DBFC" wp14:editId="79623D9E">
                <wp:simplePos x="0" y="0"/>
                <wp:positionH relativeFrom="column">
                  <wp:posOffset>139065</wp:posOffset>
                </wp:positionH>
                <wp:positionV relativeFrom="paragraph">
                  <wp:posOffset>-123825</wp:posOffset>
                </wp:positionV>
                <wp:extent cx="2752725" cy="101917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336" w:rsidRDefault="00B03336" w:rsidP="00B03336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Teniendo en cuenta los siguientes datos de una sustancia pura, describa el procedimiento y las condiciones prácticas necesarias para purificarla si se encuentra contaminada por una impureza no volátil.</w:t>
                            </w:r>
                          </w:p>
                          <w:p w:rsidR="00B03336" w:rsidRDefault="00B033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6DBFC" id="_x0000_s1029" type="#_x0000_t202" style="position:absolute;left:0;text-align:left;margin-left:10.95pt;margin-top:-9.75pt;width:216.75pt;height:80.2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" filled="f" stroked="f">
                <v:textbox>
                  <w:txbxContent>
                    <w:p w:rsidR="00B03336" w:rsidRDefault="00B03336" w:rsidP="00B03336">
                      <w:pPr>
                        <w:spacing w:after="0" w:line="240" w:lineRule="auto"/>
                        <w:jc w:val="both"/>
                      </w:pPr>
                      <w:r>
                        <w:t>Teniendo en cuenta los siguientes datos de una sustancia pura, describa el procedimiento y las condiciones prácticas necesarias para purificarla si se encuentra contaminada por una impureza no volátil.</w:t>
                      </w:r>
                    </w:p>
                    <w:p w:rsidR="00B03336" w:rsidRDefault="00B03336"/>
                  </w:txbxContent>
                </v:textbox>
              </v:shape>
            </w:pict>
          </mc:Fallback>
        </mc:AlternateContent>
      </w:r>
    </w:p>
    <w:p w:rsidR="00F95648" w:rsidRDefault="00F95648" w:rsidP="00F95648">
      <w:pPr>
        <w:spacing w:after="0" w:line="240" w:lineRule="auto"/>
        <w:jc w:val="both"/>
      </w:pPr>
    </w:p>
    <w:p w:rsidR="00F95648" w:rsidRDefault="00F95648" w:rsidP="00F95648">
      <w:pPr>
        <w:spacing w:after="0" w:line="240" w:lineRule="auto"/>
        <w:jc w:val="both"/>
      </w:pPr>
    </w:p>
    <w:p w:rsidR="00F95648" w:rsidRDefault="00F95648" w:rsidP="00F95648">
      <w:pPr>
        <w:spacing w:after="0" w:line="240" w:lineRule="auto"/>
        <w:jc w:val="both"/>
      </w:pPr>
    </w:p>
    <w:p w:rsidR="00F95648" w:rsidRDefault="00F95648" w:rsidP="00F95648">
      <w:pPr>
        <w:spacing w:after="0" w:line="240" w:lineRule="auto"/>
        <w:jc w:val="both"/>
      </w:pPr>
    </w:p>
    <w:p w:rsidR="00E51894" w:rsidRDefault="00E51894" w:rsidP="00F95648">
      <w:pPr>
        <w:spacing w:after="0" w:line="240" w:lineRule="auto"/>
        <w:jc w:val="both"/>
      </w:pPr>
    </w:p>
    <w:p w:rsidR="008B37F7" w:rsidRDefault="00F95648" w:rsidP="008B37F7">
      <w:pPr>
        <w:pStyle w:val="Prrafodelista"/>
        <w:spacing w:after="0" w:line="240" w:lineRule="auto"/>
        <w:jc w:val="both"/>
        <w:rPr>
          <w:color w:val="1F497D" w:themeColor="text2"/>
        </w:rPr>
      </w:pPr>
      <w:r>
        <w:rPr>
          <w:color w:val="1F497D" w:themeColor="text2"/>
        </w:rPr>
        <w:t>Para purificar por sublimación debo trabajar por debajo del punto de fusión, para evitar el cambio de estado sólido-líquido. Según los datos presentados en la tabla, para una temperatura de 182,6 °C la presión de vapor de la sustancia es inferior a la presión atmosférica y en esta combinación la sustancia se encuentra fundida ya que la temperatura es superior al punto de fusión (</w:t>
      </w:r>
      <w:r w:rsidRPr="00F95648">
        <w:rPr>
          <w:color w:val="1F497D" w:themeColor="text2"/>
        </w:rPr>
        <w:t xml:space="preserve">178 – 179 </w:t>
      </w:r>
      <w:proofErr w:type="spellStart"/>
      <w:r w:rsidRPr="00F95648">
        <w:rPr>
          <w:color w:val="1F497D" w:themeColor="text2"/>
        </w:rPr>
        <w:t>ºC</w:t>
      </w:r>
      <w:proofErr w:type="spellEnd"/>
      <w:r>
        <w:rPr>
          <w:color w:val="1F497D" w:themeColor="text2"/>
        </w:rPr>
        <w:t>). Para las demás combinaciones dadas</w:t>
      </w:r>
      <w:r w:rsidR="008B37F7">
        <w:rPr>
          <w:color w:val="1F497D" w:themeColor="text2"/>
        </w:rPr>
        <w:t xml:space="preserve">, todas las temperaturas son inferiores al punto de fusión y las presiones de vapor son inferiores a la presión atmosférica. Esto significa que para sublimar este sólido debo hacer vacío hasta igualar la presión de vapor dada como dato y calentar a esa temperatura. Conviene escoger unas condiciones que no requieran tanto vacío y que me asegure, al mismo tiempo, que la presencia de la impureza no rebaje el punto de fusión por debajo del dato: </w:t>
      </w:r>
    </w:p>
    <w:p w:rsidR="008B37F7" w:rsidRDefault="008B37F7" w:rsidP="008B37F7">
      <w:pPr>
        <w:pStyle w:val="Prrafodelista"/>
        <w:spacing w:after="0" w:line="240" w:lineRule="auto"/>
        <w:jc w:val="both"/>
        <w:rPr>
          <w:color w:val="1F497D" w:themeColor="text2"/>
        </w:rPr>
      </w:pPr>
    </w:p>
    <w:tbl>
      <w:tblPr>
        <w:tblStyle w:val="Tablaconcuadrcula"/>
        <w:tblpPr w:leftFromText="141" w:rightFromText="141" w:vertAnchor="text" w:horzAnchor="page" w:tblpX="4851" w:tblpY="-63"/>
        <w:tblW w:w="0" w:type="auto"/>
        <w:tblLook w:val="01E0" w:firstRow="1" w:lastRow="1" w:firstColumn="1" w:lastColumn="1" w:noHBand="0" w:noVBand="0"/>
      </w:tblPr>
      <w:tblGrid>
        <w:gridCol w:w="1908"/>
        <w:gridCol w:w="1980"/>
      </w:tblGrid>
      <w:tr w:rsidR="008B37F7" w:rsidRPr="00B03336" w:rsidTr="008B37F7">
        <w:tc>
          <w:tcPr>
            <w:tcW w:w="1908" w:type="dxa"/>
          </w:tcPr>
          <w:p w:rsidR="008B37F7" w:rsidRPr="00B03336" w:rsidRDefault="008B37F7" w:rsidP="008B37F7">
            <w:pPr>
              <w:rPr>
                <w:rFonts w:asciiTheme="minorHAnsi" w:hAnsiTheme="minorHAnsi" w:cs="Arial"/>
              </w:rPr>
            </w:pPr>
            <w:smartTag w:uri="urn:schemas-microsoft-com:office:smarttags" w:element="metricconverter">
              <w:smartTagPr>
                <w:attr w:name="ProductID" w:val="127,4 ﾺC"/>
              </w:smartTagPr>
              <w:r w:rsidRPr="00B03336">
                <w:rPr>
                  <w:rFonts w:asciiTheme="minorHAnsi" w:hAnsiTheme="minorHAnsi" w:cs="Arial"/>
                </w:rPr>
                <w:t xml:space="preserve">127,4 </w:t>
              </w:r>
              <w:proofErr w:type="spellStart"/>
              <w:r w:rsidRPr="00B03336">
                <w:rPr>
                  <w:rFonts w:asciiTheme="minorHAnsi" w:hAnsiTheme="minorHAnsi" w:cs="Arial"/>
                </w:rPr>
                <w:t>ºC</w:t>
              </w:r>
            </w:smartTag>
            <w:proofErr w:type="spellEnd"/>
          </w:p>
        </w:tc>
        <w:tc>
          <w:tcPr>
            <w:tcW w:w="1980" w:type="dxa"/>
          </w:tcPr>
          <w:p w:rsidR="008B37F7" w:rsidRPr="00B03336" w:rsidRDefault="008B37F7" w:rsidP="008B37F7">
            <w:pPr>
              <w:rPr>
                <w:rFonts w:asciiTheme="minorHAnsi" w:hAnsiTheme="minorHAnsi" w:cs="Arial"/>
              </w:rPr>
            </w:pPr>
            <w:r w:rsidRPr="00B03336">
              <w:rPr>
                <w:rFonts w:asciiTheme="minorHAnsi" w:hAnsiTheme="minorHAnsi" w:cs="Arial"/>
              </w:rPr>
              <w:t xml:space="preserve">66,3 </w:t>
            </w:r>
            <w:proofErr w:type="spellStart"/>
            <w:r w:rsidRPr="00B03336">
              <w:rPr>
                <w:rFonts w:asciiTheme="minorHAnsi" w:hAnsiTheme="minorHAnsi" w:cs="Arial"/>
              </w:rPr>
              <w:t>mmHg</w:t>
            </w:r>
            <w:proofErr w:type="spellEnd"/>
          </w:p>
        </w:tc>
      </w:tr>
    </w:tbl>
    <w:p w:rsidR="008B37F7" w:rsidRDefault="008B37F7" w:rsidP="008B37F7">
      <w:pPr>
        <w:pStyle w:val="Prrafodelista"/>
        <w:spacing w:after="0" w:line="240" w:lineRule="auto"/>
        <w:jc w:val="both"/>
        <w:rPr>
          <w:color w:val="1F497D" w:themeColor="text2"/>
        </w:rPr>
      </w:pPr>
    </w:p>
    <w:p w:rsidR="008B37F7" w:rsidRDefault="008B37F7" w:rsidP="008B37F7">
      <w:pPr>
        <w:pStyle w:val="Prrafodelista"/>
        <w:spacing w:after="0" w:line="240" w:lineRule="auto"/>
        <w:jc w:val="both"/>
        <w:rPr>
          <w:color w:val="1F497D" w:themeColor="text2"/>
        </w:rPr>
      </w:pPr>
    </w:p>
    <w:p w:rsidR="008B37F7" w:rsidRPr="008B37F7" w:rsidRDefault="008B37F7" w:rsidP="008B37F7">
      <w:pPr>
        <w:pStyle w:val="Prrafodelista"/>
        <w:spacing w:after="0" w:line="240" w:lineRule="auto"/>
        <w:jc w:val="both"/>
        <w:rPr>
          <w:color w:val="1F497D" w:themeColor="text2"/>
        </w:rPr>
      </w:pPr>
      <w:r>
        <w:rPr>
          <w:color w:val="1F497D" w:themeColor="text2"/>
        </w:rPr>
        <w:t xml:space="preserve">No conviene elegir la combinación:     157,9 </w:t>
      </w:r>
      <w:proofErr w:type="spellStart"/>
      <w:r>
        <w:rPr>
          <w:color w:val="1F497D" w:themeColor="text2"/>
        </w:rPr>
        <w:t>ºC</w:t>
      </w:r>
      <w:proofErr w:type="spellEnd"/>
      <w:r>
        <w:rPr>
          <w:color w:val="1F497D" w:themeColor="text2"/>
        </w:rPr>
        <w:tab/>
        <w:t xml:space="preserve">218,5 </w:t>
      </w:r>
      <w:proofErr w:type="spellStart"/>
      <w:r>
        <w:rPr>
          <w:color w:val="1F497D" w:themeColor="text2"/>
        </w:rPr>
        <w:t>mmHg</w:t>
      </w:r>
      <w:proofErr w:type="spellEnd"/>
      <w:r>
        <w:rPr>
          <w:color w:val="1F497D" w:themeColor="text2"/>
        </w:rPr>
        <w:t xml:space="preserve"> por si la presencia de la impureza rebaja el punto de fusión de la sustancia por debajo de este valor.</w:t>
      </w:r>
      <w:bookmarkStart w:id="0" w:name="_GoBack"/>
      <w:bookmarkEnd w:id="0"/>
    </w:p>
    <w:p w:rsidR="008B37F7" w:rsidRPr="008B37F7" w:rsidRDefault="008B37F7" w:rsidP="008B37F7">
      <w:pPr>
        <w:pStyle w:val="Prrafodelista"/>
        <w:spacing w:after="0" w:line="240" w:lineRule="auto"/>
        <w:jc w:val="both"/>
        <w:rPr>
          <w:color w:val="1F497D" w:themeColor="text2"/>
        </w:rPr>
      </w:pPr>
    </w:p>
    <w:sectPr w:rsidR="008B37F7" w:rsidRPr="008B37F7" w:rsidSect="00B03336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33526"/>
    <w:multiLevelType w:val="hybridMultilevel"/>
    <w:tmpl w:val="8A44DC8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E6D28"/>
    <w:multiLevelType w:val="hybridMultilevel"/>
    <w:tmpl w:val="3A506F0A"/>
    <w:lvl w:ilvl="0" w:tplc="323A35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00B77"/>
    <w:multiLevelType w:val="hybridMultilevel"/>
    <w:tmpl w:val="EC1483C0"/>
    <w:lvl w:ilvl="0" w:tplc="365E08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D6265"/>
    <w:multiLevelType w:val="hybridMultilevel"/>
    <w:tmpl w:val="3878AFF2"/>
    <w:lvl w:ilvl="0" w:tplc="B8A636F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3FB5DB8"/>
    <w:multiLevelType w:val="hybridMultilevel"/>
    <w:tmpl w:val="DFF443A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B7"/>
    <w:rsid w:val="001F73B6"/>
    <w:rsid w:val="00284968"/>
    <w:rsid w:val="00323FB8"/>
    <w:rsid w:val="003E750D"/>
    <w:rsid w:val="00642B6D"/>
    <w:rsid w:val="007A2AC4"/>
    <w:rsid w:val="00812EB7"/>
    <w:rsid w:val="008B37F7"/>
    <w:rsid w:val="008F29CE"/>
    <w:rsid w:val="00B03336"/>
    <w:rsid w:val="00CB5014"/>
    <w:rsid w:val="00D60221"/>
    <w:rsid w:val="00DB5F1E"/>
    <w:rsid w:val="00E51894"/>
    <w:rsid w:val="00E80A1E"/>
    <w:rsid w:val="00F10D3B"/>
    <w:rsid w:val="00F27030"/>
    <w:rsid w:val="00F36F16"/>
    <w:rsid w:val="00F9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,"/>
  <w15:docId w15:val="{F652639E-1349-43AA-8BF5-36AA5F51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2E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5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03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4.bin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9D2B3-1462-4C91-B772-F3B91C8F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1032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flor</cp:lastModifiedBy>
  <cp:revision>3</cp:revision>
  <cp:lastPrinted>2018-04-24T18:08:00Z</cp:lastPrinted>
  <dcterms:created xsi:type="dcterms:W3CDTF">2018-05-10T03:17:00Z</dcterms:created>
  <dcterms:modified xsi:type="dcterms:W3CDTF">2018-05-10T04:04:00Z</dcterms:modified>
</cp:coreProperties>
</file>