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4B7B" w:rsidRPr="00354B7B" w:rsidRDefault="00354B7B" w:rsidP="00354B7B">
      <w:pPr>
        <w:spacing w:line="480" w:lineRule="auto"/>
        <w:jc w:val="center"/>
        <w:rPr>
          <w:b/>
          <w:u w:val="single"/>
        </w:rPr>
      </w:pPr>
      <w:r>
        <w:rPr>
          <w:b/>
          <w:u w:val="single"/>
        </w:rPr>
        <w:t>OBTENCIÓN DE LA FUNCIÓN INVERSA</w:t>
      </w:r>
    </w:p>
    <w:p w:rsidR="004B6135" w:rsidRDefault="004B6135">
      <w:pPr>
        <w:spacing w:line="480" w:lineRule="auto"/>
        <w:jc w:val="both"/>
      </w:pPr>
      <w:r>
        <w:t>Para obtener la función inversa los pasos son:</w:t>
      </w:r>
    </w:p>
    <w:p w:rsidR="004B6135" w:rsidRDefault="004B6135">
      <w:pPr>
        <w:spacing w:line="480" w:lineRule="auto"/>
        <w:jc w:val="both"/>
      </w:pPr>
      <w:r>
        <w:t xml:space="preserve">1) Verificamos que la función </w:t>
      </w:r>
      <w:r>
        <w:rPr>
          <w:i/>
          <w:iCs/>
        </w:rPr>
        <w:t>f</w:t>
      </w:r>
      <w:r>
        <w:t xml:space="preserve"> dada sea biyectiva (inyectiva y </w:t>
      </w:r>
      <w:proofErr w:type="spellStart"/>
      <w:r>
        <w:t>suryectiva</w:t>
      </w:r>
      <w:proofErr w:type="spellEnd"/>
      <w:r>
        <w:t>).</w:t>
      </w:r>
    </w:p>
    <w:p w:rsidR="004B6135" w:rsidRDefault="004B6135">
      <w:pPr>
        <w:spacing w:line="480" w:lineRule="auto"/>
        <w:jc w:val="both"/>
      </w:pPr>
      <w:r>
        <w:tab/>
        <w:t xml:space="preserve">a) Para ver si es inyectiva: </w:t>
      </w:r>
    </w:p>
    <w:p w:rsidR="004B6135" w:rsidRDefault="004B6135">
      <w:pPr>
        <w:spacing w:line="480" w:lineRule="auto"/>
        <w:jc w:val="both"/>
      </w:pPr>
      <w:r>
        <w:tab/>
        <w:t xml:space="preserve">Despejamos </w:t>
      </w:r>
      <w:r w:rsidRPr="00354B7B">
        <w:rPr>
          <w:b/>
          <w:i/>
          <w:iCs/>
        </w:rPr>
        <w:t>x</w:t>
      </w:r>
      <w:r>
        <w:t xml:space="preserve"> (o bien, escribimos </w:t>
      </w:r>
      <w:r w:rsidRPr="00354B7B">
        <w:rPr>
          <w:b/>
          <w:i/>
          <w:iCs/>
        </w:rPr>
        <w:t>x</w:t>
      </w:r>
      <w:r>
        <w:t xml:space="preserve"> en función de </w:t>
      </w:r>
      <w:proofErr w:type="gramStart"/>
      <w:r w:rsidRPr="00354B7B">
        <w:rPr>
          <w:b/>
          <w:i/>
          <w:iCs/>
        </w:rPr>
        <w:t>y</w:t>
      </w:r>
      <w:r w:rsidR="00354B7B">
        <w:t xml:space="preserve"> </w:t>
      </w:r>
      <w:r>
        <w:t>)</w:t>
      </w:r>
      <w:proofErr w:type="gramEnd"/>
      <w:r>
        <w:t xml:space="preserve">. </w:t>
      </w:r>
    </w:p>
    <w:p w:rsidR="004B6135" w:rsidRDefault="004B6135">
      <w:pPr>
        <w:spacing w:line="480" w:lineRule="auto"/>
        <w:jc w:val="both"/>
      </w:pPr>
      <w:r>
        <w:tab/>
        <w:t xml:space="preserve">Si para cada valor de </w:t>
      </w:r>
      <w:r w:rsidRPr="00354B7B">
        <w:rPr>
          <w:b/>
          <w:i/>
          <w:iCs/>
        </w:rPr>
        <w:t>y</w:t>
      </w:r>
      <w:r>
        <w:t xml:space="preserve"> hay dos valores de </w:t>
      </w:r>
      <w:r w:rsidRPr="00354B7B">
        <w:rPr>
          <w:b/>
          <w:i/>
          <w:iCs/>
        </w:rPr>
        <w:t>x</w:t>
      </w:r>
      <w:r>
        <w:t xml:space="preserve">, la función no es inyectiva. </w:t>
      </w:r>
      <w:r>
        <w:tab/>
        <w:t xml:space="preserve">El caso típico es: </w:t>
      </w:r>
      <w:r w:rsidR="00354B7B">
        <w:rPr>
          <w:position w:val="-12"/>
        </w:rPr>
        <w:object w:dxaOrig="104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20.25pt" o:ole="">
            <v:imagedata r:id="rId6" o:title=""/>
          </v:shape>
          <o:OLEObject Type="Embed" ShapeID="_x0000_i1025" DrawAspect="Content" ObjectID="_1589531544" r:id="rId7"/>
        </w:object>
      </w:r>
      <w:r>
        <w:t xml:space="preserve">. </w:t>
      </w:r>
    </w:p>
    <w:p w:rsidR="004B6135" w:rsidRDefault="004B6135">
      <w:pPr>
        <w:spacing w:line="480" w:lineRule="auto"/>
        <w:jc w:val="both"/>
      </w:pPr>
      <w:r>
        <w:tab/>
        <w:t xml:space="preserve">b) Para ver si es </w:t>
      </w:r>
      <w:proofErr w:type="spellStart"/>
      <w:r>
        <w:t>suryectiva</w:t>
      </w:r>
      <w:proofErr w:type="spellEnd"/>
      <w:r>
        <w:t xml:space="preserve">: al despejar </w:t>
      </w:r>
      <w:r w:rsidRPr="00354B7B">
        <w:rPr>
          <w:b/>
          <w:i/>
          <w:iCs/>
        </w:rPr>
        <w:t>x</w:t>
      </w:r>
      <w:r>
        <w:t xml:space="preserve">, nos fijamos qué valores puede tomar </w:t>
      </w:r>
      <w:r w:rsidRPr="00354B7B">
        <w:rPr>
          <w:b/>
          <w:i/>
          <w:iCs/>
        </w:rPr>
        <w:t>y</w:t>
      </w:r>
      <w:r>
        <w:t xml:space="preserve">. </w:t>
      </w:r>
    </w:p>
    <w:p w:rsidR="004B6135" w:rsidRDefault="004B6135">
      <w:pPr>
        <w:spacing w:line="480" w:lineRule="auto"/>
        <w:jc w:val="both"/>
      </w:pPr>
      <w:r>
        <w:t xml:space="preserve">Por ejemplo, en el caso </w:t>
      </w:r>
      <w:r w:rsidR="00CF264C">
        <w:rPr>
          <w:position w:val="-12"/>
        </w:rPr>
        <w:object w:dxaOrig="1040" w:dyaOrig="400">
          <v:shape id="_x0000_i1026" type="#_x0000_t75" style="width:51.75pt;height:20.25pt" o:ole="">
            <v:imagedata r:id="rId8" o:title=""/>
          </v:shape>
          <o:OLEObject Type="Embed" ShapeID="_x0000_i1026" DrawAspect="Content" ObjectID="_1589531545" r:id="rId9"/>
        </w:object>
      </w:r>
      <w:r>
        <w:t xml:space="preserve">, advertimos </w:t>
      </w:r>
      <w:proofErr w:type="gramStart"/>
      <w:r>
        <w:t>que</w:t>
      </w:r>
      <w:proofErr w:type="gramEnd"/>
      <w:r>
        <w:t xml:space="preserve"> </w:t>
      </w:r>
      <w:r w:rsidRPr="00CF264C">
        <w:rPr>
          <w:b/>
          <w:i/>
          <w:iCs/>
        </w:rPr>
        <w:t>y</w:t>
      </w:r>
      <w:r>
        <w:t xml:space="preserve"> puede tomar cualquier valor en el conjunto de los números reales mayores o iguales que </w:t>
      </w:r>
      <w:r w:rsidRPr="00CF264C">
        <w:rPr>
          <w:b/>
          <w:i/>
        </w:rPr>
        <w:t>0</w:t>
      </w:r>
      <w:r>
        <w:t xml:space="preserve">, por tanto: </w:t>
      </w:r>
      <w:r w:rsidR="00CF264C" w:rsidRPr="00CF264C">
        <w:rPr>
          <w:position w:val="-12"/>
        </w:rPr>
        <w:object w:dxaOrig="1020" w:dyaOrig="340">
          <v:shape id="_x0000_i1027" type="#_x0000_t75" style="width:51pt;height:17.25pt" o:ole="">
            <v:imagedata r:id="rId10" o:title=""/>
          </v:shape>
          <o:OLEObject Type="Embed" ShapeID="_x0000_i1027" DrawAspect="Content" ObjectID="_1589531546" r:id="rId11"/>
        </w:object>
      </w:r>
      <w:r>
        <w:t>.</w:t>
      </w:r>
    </w:p>
    <w:p w:rsidR="004B6135" w:rsidRDefault="004B6135">
      <w:pPr>
        <w:spacing w:line="480" w:lineRule="auto"/>
        <w:jc w:val="both"/>
      </w:pPr>
      <w:r>
        <w:t xml:space="preserve">En el caso </w:t>
      </w:r>
      <w:r w:rsidR="00CF264C">
        <w:rPr>
          <w:position w:val="-28"/>
        </w:rPr>
        <w:object w:dxaOrig="1120" w:dyaOrig="660">
          <v:shape id="_x0000_i1028" type="#_x0000_t75" style="width:56.25pt;height:33pt" o:ole="">
            <v:imagedata r:id="rId12" o:title=""/>
          </v:shape>
          <o:OLEObject Type="Embed" ShapeID="_x0000_i1028" DrawAspect="Content" ObjectID="_1589531547" r:id="rId13"/>
        </w:object>
      </w:r>
      <w:r>
        <w:t xml:space="preserve">, para que </w:t>
      </w:r>
      <w:proofErr w:type="gramStart"/>
      <w:r w:rsidRPr="00354B7B">
        <w:rPr>
          <w:b/>
          <w:i/>
          <w:iCs/>
        </w:rPr>
        <w:t>f</w:t>
      </w:r>
      <w:r>
        <w:t xml:space="preserve">  sea</w:t>
      </w:r>
      <w:proofErr w:type="gramEnd"/>
      <w:r>
        <w:t xml:space="preserve"> </w:t>
      </w:r>
      <w:proofErr w:type="spellStart"/>
      <w:r>
        <w:t>suryectiva</w:t>
      </w:r>
      <w:proofErr w:type="spellEnd"/>
      <w:r>
        <w:t xml:space="preserve"> debería ser </w:t>
      </w:r>
      <w:r w:rsidR="00CF264C">
        <w:rPr>
          <w:position w:val="-10"/>
        </w:rPr>
        <w:object w:dxaOrig="1480" w:dyaOrig="320">
          <v:shape id="_x0000_i1029" type="#_x0000_t75" style="width:74.25pt;height:15.75pt" o:ole="">
            <v:imagedata r:id="rId14" o:title=""/>
          </v:shape>
          <o:OLEObject Type="Embed" ShapeID="_x0000_i1029" DrawAspect="Content" ObjectID="_1589531548" r:id="rId15"/>
        </w:object>
      </w:r>
      <w:r>
        <w:t xml:space="preserve">, de manera que excluimos el valor </w:t>
      </w:r>
      <w:r w:rsidRPr="00354B7B">
        <w:rPr>
          <w:b/>
          <w:i/>
          <w:iCs/>
        </w:rPr>
        <w:t>y=-1</w:t>
      </w:r>
      <w:r>
        <w:t xml:space="preserve"> del conjunto </w:t>
      </w:r>
      <w:proofErr w:type="spellStart"/>
      <w:r w:rsidRPr="00354B7B">
        <w:rPr>
          <w:b/>
          <w:i/>
          <w:iCs/>
        </w:rPr>
        <w:t>I</w:t>
      </w:r>
      <w:r w:rsidRPr="00354B7B">
        <w:rPr>
          <w:rFonts w:eastAsia="Arial Unicode MS"/>
          <w:b/>
          <w:i/>
          <w:iCs/>
          <w:vertAlign w:val="subscript"/>
        </w:rPr>
        <w:t>f</w:t>
      </w:r>
      <w:proofErr w:type="spellEnd"/>
      <w:r>
        <w:t xml:space="preserve">, ya que este valor anula el denominador.  </w:t>
      </w:r>
    </w:p>
    <w:p w:rsidR="004B6135" w:rsidRDefault="004B6135">
      <w:pPr>
        <w:spacing w:line="480" w:lineRule="auto"/>
        <w:jc w:val="both"/>
      </w:pPr>
      <w:r>
        <w:lastRenderedPageBreak/>
        <w:t xml:space="preserve">Si se nos pide que hagamos una restricción del dominio para que la función </w:t>
      </w:r>
      <w:r w:rsidRPr="00354B7B">
        <w:rPr>
          <w:b/>
          <w:i/>
          <w:iCs/>
        </w:rPr>
        <w:t>f</w:t>
      </w:r>
      <w:r>
        <w:t xml:space="preserve"> sea biyectiva, modificamos el dominio de manera que para cada valor de </w:t>
      </w:r>
      <w:r w:rsidRPr="00354B7B">
        <w:rPr>
          <w:b/>
          <w:i/>
        </w:rPr>
        <w:t>y</w:t>
      </w:r>
      <w:r>
        <w:t xml:space="preserve"> haya un solo valor de </w:t>
      </w:r>
      <w:r w:rsidRPr="00354B7B">
        <w:rPr>
          <w:b/>
          <w:i/>
        </w:rPr>
        <w:t>x</w:t>
      </w:r>
      <w:r>
        <w:t xml:space="preserve">. En el ejemplo anterior, hacemos  </w:t>
      </w:r>
      <w:r w:rsidR="00CF264C" w:rsidRPr="00CF264C">
        <w:rPr>
          <w:position w:val="-12"/>
        </w:rPr>
        <w:object w:dxaOrig="1120" w:dyaOrig="340">
          <v:shape id="_x0000_i1030" type="#_x0000_t75" style="width:56.25pt;height:17.25pt" o:ole="">
            <v:imagedata r:id="rId16" o:title=""/>
          </v:shape>
          <o:OLEObject Type="Embed" ShapeID="_x0000_i1030" DrawAspect="Content" ObjectID="_1589531549" r:id="rId17"/>
        </w:object>
      </w:r>
      <w:r>
        <w:t xml:space="preserve">, para que </w:t>
      </w:r>
      <w:r w:rsidR="00CF264C">
        <w:rPr>
          <w:position w:val="-12"/>
        </w:rPr>
        <w:object w:dxaOrig="900" w:dyaOrig="400">
          <v:shape id="_x0000_i1031" type="#_x0000_t75" style="width:45pt;height:20.25pt" o:ole="">
            <v:imagedata r:id="rId18" o:title=""/>
          </v:shape>
          <o:OLEObject Type="Embed" ShapeID="_x0000_i1031" DrawAspect="Content" ObjectID="_1589531550" r:id="rId19"/>
        </w:object>
      </w:r>
      <w:r>
        <w:t xml:space="preserve">, en lugar de </w:t>
      </w:r>
      <w:r w:rsidR="00CF264C">
        <w:rPr>
          <w:position w:val="-12"/>
        </w:rPr>
        <w:object w:dxaOrig="1040" w:dyaOrig="400">
          <v:shape id="_x0000_i1032" type="#_x0000_t75" style="width:51.75pt;height:20.25pt" o:ole="">
            <v:imagedata r:id="rId20" o:title=""/>
          </v:shape>
          <o:OLEObject Type="Embed" ShapeID="_x0000_i1032" DrawAspect="Content" ObjectID="_1589531551" r:id="rId21"/>
        </w:object>
      </w:r>
      <w:r>
        <w:t>.</w:t>
      </w:r>
    </w:p>
    <w:p w:rsidR="004B6135" w:rsidRDefault="004B6135">
      <w:pPr>
        <w:spacing w:line="480" w:lineRule="auto"/>
        <w:jc w:val="both"/>
      </w:pPr>
      <w:r>
        <w:t xml:space="preserve">A veces no es posible despejar </w:t>
      </w:r>
      <w:r w:rsidRPr="00354B7B">
        <w:rPr>
          <w:b/>
          <w:i/>
        </w:rPr>
        <w:t>x</w:t>
      </w:r>
      <w:r>
        <w:t xml:space="preserve">. Si se conociera el gráfico de la función </w:t>
      </w:r>
      <w:r w:rsidRPr="00354B7B">
        <w:rPr>
          <w:b/>
          <w:i/>
          <w:iCs/>
        </w:rPr>
        <w:t>f</w:t>
      </w:r>
      <w:r>
        <w:t xml:space="preserve">, para saber si la función es biyectiva, se podría ver si toda recta paralela al </w:t>
      </w:r>
      <w:r>
        <w:rPr>
          <w:i/>
          <w:iCs/>
        </w:rPr>
        <w:t xml:space="preserve">eje </w:t>
      </w:r>
      <w:r w:rsidRPr="00CF264C">
        <w:rPr>
          <w:b/>
          <w:i/>
          <w:iCs/>
        </w:rPr>
        <w:t>x</w:t>
      </w:r>
      <w:r>
        <w:t xml:space="preserve">, </w:t>
      </w:r>
      <w:r w:rsidRPr="00354B7B">
        <w:rPr>
          <w:b/>
          <w:i/>
          <w:iCs/>
        </w:rPr>
        <w:t>y=b</w:t>
      </w:r>
      <w:r>
        <w:t xml:space="preserve">, con </w:t>
      </w:r>
      <w:r w:rsidR="00354B7B" w:rsidRPr="00354B7B">
        <w:rPr>
          <w:position w:val="-10"/>
        </w:rPr>
        <w:object w:dxaOrig="700" w:dyaOrig="320">
          <v:shape id="_x0000_i1033" type="#_x0000_t75" style="width:35.25pt;height:15.75pt" o:ole="">
            <v:imagedata r:id="rId22" o:title=""/>
          </v:shape>
          <o:OLEObject Type="Embed" ShapeID="_x0000_i1033" DrawAspect="Content" ObjectID="_1589531552" r:id="rId23"/>
        </w:object>
      </w:r>
      <w:r>
        <w:t>,  corta a la curva de la función en uno y solo un punto. Si es así, entonces la función es biyectiva.</w:t>
      </w:r>
    </w:p>
    <w:p w:rsidR="004B6135" w:rsidRDefault="004B6135">
      <w:pPr>
        <w:spacing w:line="480" w:lineRule="auto"/>
        <w:jc w:val="both"/>
      </w:pPr>
      <w:r>
        <w:t xml:space="preserve">2) Escribimos </w:t>
      </w:r>
      <w:r w:rsidRPr="00354B7B">
        <w:rPr>
          <w:b/>
          <w:i/>
          <w:iCs/>
        </w:rPr>
        <w:t>x</w:t>
      </w:r>
      <w:r>
        <w:t xml:space="preserve"> en función de </w:t>
      </w:r>
      <w:r w:rsidRPr="00354B7B">
        <w:rPr>
          <w:b/>
          <w:i/>
          <w:iCs/>
        </w:rPr>
        <w:t>y</w:t>
      </w:r>
      <w:r>
        <w:t xml:space="preserve">. </w:t>
      </w:r>
    </w:p>
    <w:p w:rsidR="004B6135" w:rsidRDefault="004B6135">
      <w:pPr>
        <w:spacing w:line="480" w:lineRule="auto"/>
        <w:jc w:val="both"/>
        <w:rPr>
          <w:rFonts w:eastAsia="Arial Unicode MS"/>
        </w:rPr>
      </w:pPr>
      <w:r>
        <w:t xml:space="preserve">3) Reemplazamos </w:t>
      </w:r>
      <w:r w:rsidRPr="00354B7B">
        <w:rPr>
          <w:b/>
          <w:i/>
          <w:iCs/>
        </w:rPr>
        <w:t>x</w:t>
      </w:r>
      <w:r>
        <w:t xml:space="preserve"> por </w:t>
      </w:r>
      <w:r w:rsidRPr="00354B7B">
        <w:rPr>
          <w:b/>
          <w:i/>
          <w:iCs/>
        </w:rPr>
        <w:t>y</w:t>
      </w:r>
      <w:r>
        <w:t xml:space="preserve">. Lo que obtenemos de este modo es la regla de asignación de </w:t>
      </w:r>
      <w:r w:rsidRPr="00354B7B">
        <w:rPr>
          <w:b/>
          <w:i/>
          <w:iCs/>
        </w:rPr>
        <w:t xml:space="preserve">f </w:t>
      </w:r>
      <w:r w:rsidRPr="00354B7B">
        <w:rPr>
          <w:rFonts w:eastAsia="Arial Unicode MS"/>
          <w:b/>
          <w:i/>
          <w:iCs/>
          <w:vertAlign w:val="superscript"/>
        </w:rPr>
        <w:t>- 1</w:t>
      </w:r>
      <w:r>
        <w:rPr>
          <w:rFonts w:eastAsia="Arial Unicode MS"/>
        </w:rPr>
        <w:t>.</w:t>
      </w:r>
    </w:p>
    <w:p w:rsidR="004B6135" w:rsidRDefault="004B6135">
      <w:pPr>
        <w:spacing w:line="480" w:lineRule="auto"/>
        <w:jc w:val="both"/>
        <w:rPr>
          <w:rFonts w:eastAsia="Arial Unicode MS"/>
        </w:rPr>
      </w:pPr>
      <w:r>
        <w:rPr>
          <w:rFonts w:eastAsia="Arial Unicode MS"/>
        </w:rPr>
        <w:t xml:space="preserve">4) Finalmente hacemos </w:t>
      </w:r>
      <w:r w:rsidR="00CF264C" w:rsidRPr="00CF264C">
        <w:rPr>
          <w:position w:val="-38"/>
        </w:rPr>
        <w:object w:dxaOrig="1160" w:dyaOrig="600">
          <v:shape id="_x0000_i1034" type="#_x0000_t75" style="width:57.75pt;height:30pt" o:ole="">
            <v:imagedata r:id="rId24" o:title=""/>
          </v:shape>
          <o:OLEObject Type="Embed" ShapeID="_x0000_i1034" DrawAspect="Content" ObjectID="_1589531553" r:id="rId25"/>
        </w:object>
      </w:r>
      <w:r>
        <w:t xml:space="preserve">     y    </w:t>
      </w:r>
      <w:r w:rsidR="00CF264C" w:rsidRPr="00CF264C">
        <w:rPr>
          <w:position w:val="-38"/>
        </w:rPr>
        <w:object w:dxaOrig="1260" w:dyaOrig="600">
          <v:shape id="_x0000_i1035" type="#_x0000_t75" style="width:63pt;height:30pt" o:ole="">
            <v:imagedata r:id="rId26" o:title=""/>
          </v:shape>
          <o:OLEObject Type="Embed" ShapeID="_x0000_i1035" DrawAspect="Content" ObjectID="_1589531554" r:id="rId27"/>
        </w:object>
      </w:r>
    </w:p>
    <w:p w:rsidR="004B6135" w:rsidRDefault="004B6135">
      <w:pPr>
        <w:spacing w:line="480" w:lineRule="auto"/>
        <w:jc w:val="both"/>
      </w:pPr>
      <w:r>
        <w:rPr>
          <w:rFonts w:eastAsia="Arial Unicode MS"/>
        </w:rPr>
        <w:t xml:space="preserve">Ejemplo: Sea </w:t>
      </w:r>
      <w:r w:rsidR="00354B7B">
        <w:rPr>
          <w:position w:val="-12"/>
        </w:rPr>
        <w:object w:dxaOrig="2820" w:dyaOrig="460">
          <v:shape id="_x0000_i1036" type="#_x0000_t75" style="width:141pt;height:23.25pt" o:ole="">
            <v:imagedata r:id="rId28" o:title=""/>
          </v:shape>
          <o:OLEObject Type="Embed" ShapeID="_x0000_i1036" DrawAspect="Content" ObjectID="_1589531555" r:id="rId29"/>
        </w:object>
      </w:r>
    </w:p>
    <w:p w:rsidR="004B6135" w:rsidRDefault="004B6135">
      <w:pPr>
        <w:spacing w:line="480" w:lineRule="auto"/>
        <w:jc w:val="both"/>
      </w:pPr>
      <w:r>
        <w:t xml:space="preserve">1) Despejamos </w:t>
      </w:r>
      <w:r w:rsidRPr="00354B7B">
        <w:rPr>
          <w:b/>
          <w:i/>
          <w:iCs/>
        </w:rPr>
        <w:t>x</w:t>
      </w:r>
      <w:r>
        <w:t xml:space="preserve">: </w:t>
      </w:r>
      <w:r>
        <w:tab/>
      </w:r>
      <w:r w:rsidR="00354B7B">
        <w:rPr>
          <w:position w:val="-12"/>
        </w:rPr>
        <w:object w:dxaOrig="1040" w:dyaOrig="400">
          <v:shape id="_x0000_i1037" type="#_x0000_t75" style="width:51.75pt;height:20.25pt" o:ole="">
            <v:imagedata r:id="rId30" o:title=""/>
          </v:shape>
          <o:OLEObject Type="Embed" ShapeID="_x0000_i1037" DrawAspect="Content" ObjectID="_1589531556" r:id="rId31"/>
        </w:object>
      </w:r>
      <w:r>
        <w:t xml:space="preserve">. No es inyectiva. Para que sea inyectiva hacemos </w:t>
      </w:r>
      <w:r w:rsidR="00354B7B" w:rsidRPr="00354B7B">
        <w:rPr>
          <w:position w:val="-12"/>
        </w:rPr>
        <w:object w:dxaOrig="1120" w:dyaOrig="340">
          <v:shape id="_x0000_i1038" type="#_x0000_t75" style="width:56.25pt;height:17.25pt" o:ole="">
            <v:imagedata r:id="rId32" o:title=""/>
          </v:shape>
          <o:OLEObject Type="Embed" ShapeID="_x0000_i1038" DrawAspect="Content" ObjectID="_1589531557" r:id="rId33"/>
        </w:object>
      </w:r>
      <w:r>
        <w:t xml:space="preserve">. Con este cambio: </w:t>
      </w:r>
      <w:r w:rsidR="00354B7B">
        <w:rPr>
          <w:position w:val="-12"/>
        </w:rPr>
        <w:object w:dxaOrig="900" w:dyaOrig="400">
          <v:shape id="_x0000_i1039" type="#_x0000_t75" style="width:45pt;height:20.25pt" o:ole="">
            <v:imagedata r:id="rId34" o:title=""/>
          </v:shape>
          <o:OLEObject Type="Embed" ShapeID="_x0000_i1039" DrawAspect="Content" ObjectID="_1589531558" r:id="rId35"/>
        </w:object>
      </w:r>
      <w:r>
        <w:t xml:space="preserve">. </w:t>
      </w:r>
    </w:p>
    <w:p w:rsidR="004B6135" w:rsidRDefault="00354B7B">
      <w:pPr>
        <w:spacing w:line="480" w:lineRule="auto"/>
        <w:jc w:val="both"/>
      </w:pPr>
      <w:r>
        <w:rPr>
          <w:position w:val="-10"/>
        </w:rPr>
        <w:object w:dxaOrig="680" w:dyaOrig="320">
          <v:shape id="_x0000_i1040" type="#_x0000_t75" style="width:33.75pt;height:15.75pt" o:ole="">
            <v:imagedata r:id="rId36" o:title=""/>
          </v:shape>
          <o:OLEObject Type="Embed" ShapeID="_x0000_i1040" DrawAspect="Content" ObjectID="_1589531559" r:id="rId37"/>
        </w:object>
      </w:r>
      <w:r w:rsidR="004B6135">
        <w:t>, pues el radicando de una raíz con índice par no puede ser negativo.</w:t>
      </w:r>
    </w:p>
    <w:p w:rsidR="004B6135" w:rsidRDefault="004B6135">
      <w:pPr>
        <w:spacing w:line="480" w:lineRule="auto"/>
        <w:jc w:val="both"/>
      </w:pPr>
      <w:r>
        <w:t xml:space="preserve">Así es que </w:t>
      </w:r>
      <w:r w:rsidR="00CF264C" w:rsidRPr="00CF264C">
        <w:rPr>
          <w:position w:val="-12"/>
        </w:rPr>
        <w:object w:dxaOrig="1020" w:dyaOrig="340">
          <v:shape id="_x0000_i1041" type="#_x0000_t75" style="width:51pt;height:17.25pt" o:ole="">
            <v:imagedata r:id="rId38" o:title=""/>
          </v:shape>
          <o:OLEObject Type="Embed" ShapeID="_x0000_i1041" DrawAspect="Content" ObjectID="_1589531560" r:id="rId39"/>
        </w:object>
      </w:r>
      <w:r>
        <w:t>.</w:t>
      </w:r>
    </w:p>
    <w:p w:rsidR="004B6135" w:rsidRDefault="004B6135">
      <w:pPr>
        <w:spacing w:line="480" w:lineRule="auto"/>
        <w:jc w:val="both"/>
      </w:pPr>
      <w:r>
        <w:t>Entonces, para que la función sea biyectiva, hacemos una restricción del dominio y modificamos el conjunto imagen:</w:t>
      </w:r>
    </w:p>
    <w:p w:rsidR="004B6135" w:rsidRDefault="00354B7B">
      <w:pPr>
        <w:spacing w:line="480" w:lineRule="auto"/>
        <w:jc w:val="both"/>
      </w:pPr>
      <w:r>
        <w:rPr>
          <w:position w:val="-12"/>
        </w:rPr>
        <w:object w:dxaOrig="3420" w:dyaOrig="460">
          <v:shape id="_x0000_i1042" type="#_x0000_t75" style="width:171pt;height:23.25pt" o:ole="">
            <v:imagedata r:id="rId40" o:title=""/>
          </v:shape>
          <o:OLEObject Type="Embed" ShapeID="_x0000_i1042" DrawAspect="Content" ObjectID="_1589531561" r:id="rId41"/>
        </w:object>
      </w:r>
    </w:p>
    <w:p w:rsidR="004B6135" w:rsidRDefault="004B6135">
      <w:pPr>
        <w:spacing w:line="480" w:lineRule="auto"/>
        <w:jc w:val="both"/>
      </w:pPr>
      <w:r>
        <w:t xml:space="preserve">2 y 3) Al despejar </w:t>
      </w:r>
      <w:proofErr w:type="gramStart"/>
      <w:r w:rsidRPr="00354B7B">
        <w:rPr>
          <w:b/>
          <w:i/>
          <w:iCs/>
        </w:rPr>
        <w:t>x</w:t>
      </w:r>
      <w:r w:rsidR="00354B7B">
        <w:t xml:space="preserve"> </w:t>
      </w:r>
      <w:r>
        <w:t xml:space="preserve"> y</w:t>
      </w:r>
      <w:proofErr w:type="gramEnd"/>
      <w:r>
        <w:t xml:space="preserve"> cambiar </w:t>
      </w:r>
      <w:r w:rsidRPr="00354B7B">
        <w:rPr>
          <w:b/>
          <w:i/>
          <w:iCs/>
        </w:rPr>
        <w:t>y</w:t>
      </w:r>
      <w:r>
        <w:t xml:space="preserve"> por </w:t>
      </w:r>
      <w:r w:rsidRPr="00354B7B">
        <w:rPr>
          <w:b/>
          <w:i/>
          <w:iCs/>
        </w:rPr>
        <w:t>x</w:t>
      </w:r>
      <w:r>
        <w:t>:</w:t>
      </w:r>
    </w:p>
    <w:p w:rsidR="004B6135" w:rsidRDefault="00354B7B">
      <w:pPr>
        <w:spacing w:line="480" w:lineRule="auto"/>
        <w:jc w:val="both"/>
      </w:pPr>
      <w:r>
        <w:rPr>
          <w:position w:val="-10"/>
        </w:rPr>
        <w:object w:dxaOrig="900" w:dyaOrig="380">
          <v:shape id="_x0000_i1043" type="#_x0000_t75" style="width:45pt;height:18.75pt" o:ole="">
            <v:imagedata r:id="rId42" o:title=""/>
          </v:shape>
          <o:OLEObject Type="Embed" ShapeID="_x0000_i1043" DrawAspect="Content" ObjectID="_1589531562" r:id="rId43"/>
        </w:object>
      </w:r>
    </w:p>
    <w:p w:rsidR="004B6135" w:rsidRDefault="004B6135">
      <w:pPr>
        <w:spacing w:line="480" w:lineRule="auto"/>
        <w:jc w:val="both"/>
      </w:pPr>
      <w:r>
        <w:t>Finalmente nos queda:</w:t>
      </w:r>
    </w:p>
    <w:p w:rsidR="004B6135" w:rsidRDefault="00354B7B">
      <w:pPr>
        <w:spacing w:line="480" w:lineRule="auto"/>
        <w:jc w:val="both"/>
      </w:pPr>
      <w:r>
        <w:rPr>
          <w:position w:val="-12"/>
        </w:rPr>
        <w:object w:dxaOrig="3640" w:dyaOrig="460">
          <v:shape id="_x0000_i1044" type="#_x0000_t75" style="width:182.25pt;height:23.25pt" o:ole="">
            <v:imagedata r:id="rId44" o:title=""/>
          </v:shape>
          <o:OLEObject Type="Embed" ShapeID="_x0000_i1044" DrawAspect="Content" ObjectID="_1589531563" r:id="rId45"/>
        </w:object>
      </w:r>
    </w:p>
    <w:p w:rsidR="004B6135" w:rsidRPr="00354B7B" w:rsidRDefault="00354B7B">
      <w:pPr>
        <w:spacing w:line="480" w:lineRule="auto"/>
        <w:jc w:val="both"/>
        <w:rPr>
          <w:rFonts w:eastAsia="Arial Unicode MS"/>
          <w:color w:val="FF0000"/>
        </w:rPr>
      </w:pPr>
      <w:r w:rsidRPr="00354B7B">
        <w:rPr>
          <w:rFonts w:eastAsia="Arial Unicode MS"/>
          <w:color w:val="FF0000"/>
        </w:rPr>
        <w:t xml:space="preserve">Ejercicio: para la función </w:t>
      </w:r>
      <w:r w:rsidRPr="00CF264C">
        <w:rPr>
          <w:rFonts w:eastAsia="Arial Unicode MS"/>
          <w:b/>
          <w:i/>
          <w:color w:val="FF0000"/>
        </w:rPr>
        <w:t xml:space="preserve">f(x)= </w:t>
      </w:r>
      <w:proofErr w:type="gramStart"/>
      <w:r w:rsidRPr="00CF264C">
        <w:rPr>
          <w:rFonts w:eastAsia="Arial Unicode MS"/>
          <w:b/>
          <w:i/>
          <w:color w:val="FF0000"/>
        </w:rPr>
        <w:t>e</w:t>
      </w:r>
      <w:r w:rsidRPr="00CF264C">
        <w:rPr>
          <w:rFonts w:eastAsia="Arial Unicode MS"/>
          <w:b/>
          <w:i/>
          <w:color w:val="FF0000"/>
          <w:vertAlign w:val="superscript"/>
        </w:rPr>
        <w:t>x</w:t>
      </w:r>
      <w:r w:rsidR="00CF264C">
        <w:rPr>
          <w:rFonts w:eastAsia="Arial Unicode MS"/>
          <w:color w:val="FF0000"/>
        </w:rPr>
        <w:t xml:space="preserve"> </w:t>
      </w:r>
      <w:r w:rsidRPr="00354B7B">
        <w:rPr>
          <w:rFonts w:eastAsia="Arial Unicode MS"/>
          <w:color w:val="FF0000"/>
        </w:rPr>
        <w:t>,</w:t>
      </w:r>
      <w:proofErr w:type="gramEnd"/>
      <w:r w:rsidRPr="00354B7B">
        <w:rPr>
          <w:rFonts w:eastAsia="Arial Unicode MS"/>
          <w:color w:val="FF0000"/>
        </w:rPr>
        <w:t xml:space="preserve"> obtenga la función inversa. Halle el dominio, conjunto imagen y gráfico de ambas funciones.</w:t>
      </w:r>
    </w:p>
    <w:sectPr w:rsidR="004B6135" w:rsidRPr="00354B7B">
      <w:headerReference w:type="even" r:id="rId46"/>
      <w:headerReference w:type="default" r:id="rId47"/>
      <w:footerReference w:type="even" r:id="rId48"/>
      <w:footerReference w:type="default" r:id="rId49"/>
      <w:headerReference w:type="first" r:id="rId50"/>
      <w:footerReference w:type="first" r:id="rId51"/>
      <w:pgSz w:w="11907" w:h="16840" w:code="9"/>
      <w:pgMar w:top="2693" w:right="1134" w:bottom="850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52B4" w:rsidRDefault="000D52B4" w:rsidP="00CC546E">
      <w:r>
        <w:separator/>
      </w:r>
    </w:p>
  </w:endnote>
  <w:endnote w:type="continuationSeparator" w:id="0">
    <w:p w:rsidR="000D52B4" w:rsidRDefault="000D52B4" w:rsidP="00CC5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546E" w:rsidRDefault="00CC546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70847106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CC546E" w:rsidRDefault="00CC546E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C546E" w:rsidRDefault="00CC546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546E" w:rsidRDefault="00CC546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52B4" w:rsidRDefault="000D52B4" w:rsidP="00CC546E">
      <w:r>
        <w:separator/>
      </w:r>
    </w:p>
  </w:footnote>
  <w:footnote w:type="continuationSeparator" w:id="0">
    <w:p w:rsidR="000D52B4" w:rsidRDefault="000D52B4" w:rsidP="00CC5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546E" w:rsidRDefault="00CC546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546E" w:rsidRDefault="00CC546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546E" w:rsidRDefault="00CC546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B7B"/>
    <w:rsid w:val="000D52B4"/>
    <w:rsid w:val="001B3D01"/>
    <w:rsid w:val="00354B7B"/>
    <w:rsid w:val="004B6135"/>
    <w:rsid w:val="00CC546E"/>
    <w:rsid w:val="00CF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DD0F0D-8848-4E81-A9E7-FD0B27EF2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Unicode MS" w:hAnsi="Arial Unicode MS" w:cs="Arial Unicode MS"/>
      <w:sz w:val="24"/>
      <w:szCs w:val="24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Arial Unicode MS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CC54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C546E"/>
    <w:rPr>
      <w:rFonts w:ascii="Arial Unicode MS" w:hAnsi="Arial Unicode MS" w:cs="Arial Unicode MS"/>
      <w:sz w:val="24"/>
      <w:szCs w:val="24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CC54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C546E"/>
    <w:rPr>
      <w:rFonts w:ascii="Arial Unicode MS" w:hAnsi="Arial Unicode MS" w:cs="Arial Unicode MS"/>
      <w:sz w:val="24"/>
      <w:szCs w:val="24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3" Type="http://schemas.openxmlformats.org/officeDocument/2006/relationships/webSettings" Target="webSetting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header" Target="header2.xml"/><Relationship Id="rId50" Type="http://schemas.openxmlformats.org/officeDocument/2006/relationships/header" Target="header3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footer" Target="footer2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footer" Target="footer1.xml"/><Relationship Id="rId8" Type="http://schemas.openxmlformats.org/officeDocument/2006/relationships/image" Target="media/image2.wmf"/><Relationship Id="rId51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PUBLICO FISCAL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VignoliAL</dc:creator>
  <cp:keywords/>
  <cp:lastModifiedBy>Adolfo</cp:lastModifiedBy>
  <cp:revision>3</cp:revision>
  <dcterms:created xsi:type="dcterms:W3CDTF">2016-06-06T01:41:00Z</dcterms:created>
  <dcterms:modified xsi:type="dcterms:W3CDTF">2018-06-03T14:46:00Z</dcterms:modified>
</cp:coreProperties>
</file>