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DEE" w:rsidRPr="00283545" w:rsidRDefault="00096DEE" w:rsidP="00283545">
      <w:pPr>
        <w:pBdr>
          <w:bottom w:val="single" w:sz="12" w:space="0" w:color="39A0CB"/>
        </w:pBdr>
        <w:shd w:val="clear" w:color="auto" w:fill="FFFFFF"/>
        <w:spacing w:after="225" w:line="336" w:lineRule="auto"/>
        <w:outlineLvl w:val="1"/>
        <w:rPr>
          <w:rFonts w:ascii="Helvetica" w:hAnsi="Helvetica" w:cs="Helvetica"/>
          <w:color w:val="39A0CB"/>
          <w:sz w:val="36"/>
          <w:szCs w:val="36"/>
          <w:lang w:val="es-ES" w:eastAsia="es-AR"/>
        </w:rPr>
      </w:pPr>
      <w:bookmarkStart w:id="0" w:name="_GoBack"/>
      <w:bookmarkEnd w:id="0"/>
      <w:r w:rsidRPr="00283545">
        <w:rPr>
          <w:rFonts w:ascii="Helvetica" w:hAnsi="Helvetica" w:cs="Helvetica"/>
          <w:color w:val="39A0CB"/>
          <w:sz w:val="36"/>
          <w:szCs w:val="36"/>
          <w:lang w:val="es-ES" w:eastAsia="es-AR"/>
        </w:rPr>
        <w:t xml:space="preserve">CONCLUSIONES FINALES - Foros y Capítulos del Congreso Mundial y Exposición </w:t>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t>Foro: Los jóvenes en la ingeniería y la empresa – JIE</w:t>
      </w:r>
    </w:p>
    <w:p w:rsidR="00096DEE" w:rsidRPr="00283545" w:rsidRDefault="00096DEE" w:rsidP="00283545">
      <w:pPr>
        <w:shd w:val="clear" w:color="auto" w:fill="FFFFFF"/>
        <w:spacing w:before="150" w:after="225"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Presidente:</w:t>
      </w:r>
      <w:r w:rsidRPr="00283545">
        <w:rPr>
          <w:rFonts w:ascii="Helvetica" w:hAnsi="Helvetica" w:cs="Helvetica"/>
          <w:color w:val="333333"/>
          <w:sz w:val="18"/>
          <w:szCs w:val="18"/>
          <w:lang w:val="es-ES" w:eastAsia="es-AR"/>
        </w:rPr>
        <w:t xml:space="preserve"> Ing. Pablo Bereciartúa</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Vicepresidente:</w:t>
      </w:r>
      <w:r w:rsidRPr="00283545">
        <w:rPr>
          <w:rFonts w:ascii="Helvetica" w:hAnsi="Helvetica" w:cs="Helvetica"/>
          <w:color w:val="333333"/>
          <w:sz w:val="18"/>
          <w:szCs w:val="18"/>
          <w:lang w:val="es-ES" w:eastAsia="es-AR"/>
        </w:rPr>
        <w:t xml:space="preserve"> Ing. Nurit Weitz</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domingo 17 de Octubre de 2010 se llevó a cabo el Foro “Los Jóvenes en la Ingeniería y la Empresa”, que contó con la participación de más de 2000 estudiantes avanzados y jóvenes ingenieros de todas las provincias argentinas y de 17 países.</w:t>
      </w:r>
      <w:r w:rsidRPr="00283545">
        <w:rPr>
          <w:rFonts w:ascii="Helvetica" w:hAnsi="Helvetica" w:cs="Helvetica"/>
          <w:color w:val="333333"/>
          <w:sz w:val="18"/>
          <w:szCs w:val="18"/>
          <w:lang w:val="es-ES" w:eastAsia="es-AR"/>
        </w:rPr>
        <w:br/>
        <w:t>Se realizaron disertaciones y paneles en los tres temas propuestos: 1) Innovación y actividad emprendedora, 2) Mercado laboral de los jóvenes ingenieros, y 3) Visión de futuro de la ingeniería, con la presencia de destacados disertantes de Argentina, Brasil, Holanda, Suecia y Alemania. También se realizo la presentación de los trabajos ganadores del “call for papers” para este capítulo.</w:t>
      </w:r>
    </w:p>
    <w:p w:rsidR="00096DEE" w:rsidRPr="00283545" w:rsidRDefault="00096DEE" w:rsidP="00283545">
      <w:pPr>
        <w:shd w:val="clear" w:color="auto" w:fill="FFFFFF"/>
        <w:spacing w:after="0" w:line="324" w:lineRule="auto"/>
        <w:rPr>
          <w:rFonts w:ascii="Helvetica" w:hAnsi="Helvetica" w:cs="Helvetica"/>
          <w:color w:val="333333"/>
          <w:sz w:val="18"/>
          <w:szCs w:val="18"/>
          <w:lang w:val="es-ES" w:eastAsia="es-AR"/>
        </w:rPr>
      </w:pP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Conclusiones principales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i/>
          <w:iCs/>
          <w:color w:val="333333"/>
          <w:sz w:val="18"/>
          <w:lang w:val="es-ES" w:eastAsia="es-AR"/>
        </w:rPr>
        <w:t>1)    Innovación y actividad emprendedora</w:t>
      </w:r>
      <w:r w:rsidRPr="00283545">
        <w:rPr>
          <w:rFonts w:ascii="Helvetica" w:hAnsi="Helvetica" w:cs="Helvetica"/>
          <w:color w:val="333333"/>
          <w:sz w:val="18"/>
          <w:szCs w:val="18"/>
          <w:lang w:val="es-ES" w:eastAsia="es-AR"/>
        </w:rPr>
        <w:t xml:space="preserve"> </w:t>
      </w:r>
    </w:p>
    <w:p w:rsidR="00096DEE" w:rsidRPr="00283545" w:rsidRDefault="00096DEE" w:rsidP="00283545">
      <w:pPr>
        <w:shd w:val="clear" w:color="auto" w:fill="FFFFFF"/>
        <w:spacing w:before="150" w:after="225" w:line="324" w:lineRule="auto"/>
        <w:rPr>
          <w:rFonts w:ascii="Helvetica" w:hAnsi="Helvetica" w:cs="Helvetica"/>
          <w:color w:val="333333"/>
          <w:sz w:val="18"/>
          <w:szCs w:val="18"/>
          <w:lang w:val="es-ES" w:eastAsia="es-AR"/>
        </w:rPr>
      </w:pPr>
      <w:r w:rsidRPr="00283545">
        <w:rPr>
          <w:rFonts w:ascii="Helvetica" w:hAnsi="Helvetica" w:cs="Helvetica"/>
          <w:color w:val="333333"/>
          <w:sz w:val="18"/>
          <w:szCs w:val="18"/>
          <w:lang w:val="es-ES" w:eastAsia="es-AR"/>
        </w:rPr>
        <w:t>Es necesaria una nueva definición de emprendedor como “alguien que va por el mundo y se dedica a mejorar las cosas que no le gustan”, una persona que se preocupa por el bienestar general y a partir de eso desarrolla un plan de negocios. El desafío es ser capaz de generar negocios que contribuyan al desarrollo sostenible.</w:t>
      </w:r>
      <w:r w:rsidRPr="00283545">
        <w:rPr>
          <w:rFonts w:ascii="Helvetica" w:hAnsi="Helvetica" w:cs="Helvetica"/>
          <w:color w:val="333333"/>
          <w:sz w:val="18"/>
          <w:szCs w:val="18"/>
          <w:lang w:val="es-ES" w:eastAsia="es-AR"/>
        </w:rPr>
        <w:br/>
        <w:t>Es importante realizar concursos de innovación públicos y privados para fomentar el desarrollo de nuevos procesos y productos, que propongan soluciones tecnológicas para mejorar la calidad de vida de las personas. También es importante que se fomenten instancias que faciliten la implementación de dichas ideas innovadoras, en particular en el contexto de los países en desarrollo.</w:t>
      </w:r>
      <w:r w:rsidRPr="00283545">
        <w:rPr>
          <w:rFonts w:ascii="Helvetica" w:hAnsi="Helvetica" w:cs="Helvetica"/>
          <w:color w:val="333333"/>
          <w:sz w:val="18"/>
          <w:szCs w:val="18"/>
          <w:lang w:val="es-ES" w:eastAsia="es-AR"/>
        </w:rPr>
        <w:br/>
        <w:t>Se destaca la conveniencia de crear nuevas redes sociales que conecten inversores y emprendedores, usando la inteligencia colectiva (crowdfunding) para elegir proyectos y detectar oportunidades reales. Es esencial que las empresas se abran al mundo y elaboran estrategias colaborativas para enfrentar un mundo cambiante.</w:t>
      </w:r>
    </w:p>
    <w:p w:rsidR="00096DEE" w:rsidRPr="00283545" w:rsidRDefault="00096DEE" w:rsidP="00283545">
      <w:pPr>
        <w:shd w:val="clear" w:color="auto" w:fill="FFFFFF"/>
        <w:spacing w:before="150" w:after="225" w:line="324" w:lineRule="auto"/>
        <w:rPr>
          <w:rFonts w:ascii="Helvetica" w:hAnsi="Helvetica" w:cs="Helvetica"/>
          <w:color w:val="333333"/>
          <w:sz w:val="18"/>
          <w:szCs w:val="18"/>
          <w:lang w:val="es-ES" w:eastAsia="es-AR"/>
        </w:rPr>
      </w:pPr>
      <w:r w:rsidRPr="00283545">
        <w:rPr>
          <w:rFonts w:ascii="Helvetica" w:hAnsi="Helvetica" w:cs="Helvetica"/>
          <w:i/>
          <w:iCs/>
          <w:color w:val="333333"/>
          <w:sz w:val="18"/>
          <w:lang w:val="es-ES" w:eastAsia="es-AR"/>
        </w:rPr>
        <w:t>2)    Mercado laboral de los jóvenes ingenieros</w:t>
      </w:r>
    </w:p>
    <w:p w:rsidR="00096DEE" w:rsidRPr="00283545" w:rsidRDefault="00096DEE" w:rsidP="00283545">
      <w:pPr>
        <w:shd w:val="clear" w:color="auto" w:fill="FFFFFF"/>
        <w:spacing w:before="150" w:after="225" w:line="324" w:lineRule="auto"/>
        <w:rPr>
          <w:rFonts w:ascii="Helvetica" w:hAnsi="Helvetica" w:cs="Helvetica"/>
          <w:color w:val="333333"/>
          <w:sz w:val="18"/>
          <w:szCs w:val="18"/>
          <w:lang w:val="es-ES" w:eastAsia="es-AR"/>
        </w:rPr>
      </w:pPr>
      <w:r w:rsidRPr="00283545">
        <w:rPr>
          <w:rFonts w:ascii="Helvetica" w:hAnsi="Helvetica" w:cs="Helvetica"/>
          <w:color w:val="333333"/>
          <w:sz w:val="18"/>
          <w:szCs w:val="18"/>
          <w:lang w:val="es-ES" w:eastAsia="es-AR"/>
        </w:rPr>
        <w:t>Existe una nueva generación de ingenieros, mucho más flexibles y permeables a los cambios tecnológicos. Es necesario que los nuevos ingenieros no sólo desarrollen capacidades tecnológicas, sino también capacidades sociales tales como: comunicación, liderazgo, trabajo en equipo, etc.</w:t>
      </w:r>
      <w:r w:rsidRPr="00283545">
        <w:rPr>
          <w:rFonts w:ascii="Helvetica" w:hAnsi="Helvetica" w:cs="Helvetica"/>
          <w:color w:val="333333"/>
          <w:sz w:val="18"/>
          <w:szCs w:val="18"/>
          <w:lang w:val="es-ES" w:eastAsia="es-AR"/>
        </w:rPr>
        <w:br/>
        <w:t>Es importante reconocer que las generaciones anteriores de ingenieros pueden contribuir con las nuevas generaciones, sumando su experiencia y conocimiento, para generar un rol más activo de la ingeniería en la búsqueda de soluciones a los problemas del mundo, particularmente propiciando “puentes” entre la universidad, la empresa y el Estado.</w:t>
      </w:r>
    </w:p>
    <w:p w:rsidR="00096DEE" w:rsidRPr="00283545" w:rsidRDefault="00096DEE" w:rsidP="00283545">
      <w:pPr>
        <w:shd w:val="clear" w:color="auto" w:fill="FFFFFF"/>
        <w:spacing w:before="150" w:after="225" w:line="324" w:lineRule="auto"/>
        <w:rPr>
          <w:rFonts w:ascii="Helvetica" w:hAnsi="Helvetica" w:cs="Helvetica"/>
          <w:color w:val="333333"/>
          <w:sz w:val="18"/>
          <w:szCs w:val="18"/>
          <w:lang w:val="es-ES" w:eastAsia="es-AR"/>
        </w:rPr>
      </w:pPr>
      <w:r w:rsidRPr="00283545">
        <w:rPr>
          <w:rFonts w:ascii="Helvetica" w:hAnsi="Helvetica" w:cs="Helvetica"/>
          <w:i/>
          <w:iCs/>
          <w:color w:val="333333"/>
          <w:sz w:val="18"/>
          <w:lang w:val="es-ES" w:eastAsia="es-AR"/>
        </w:rPr>
        <w:t>3)    Visión de futuro de la ingeniería</w:t>
      </w:r>
    </w:p>
    <w:p w:rsidR="00096DEE" w:rsidRPr="00283545" w:rsidRDefault="00096DEE" w:rsidP="00283545">
      <w:pPr>
        <w:shd w:val="clear" w:color="auto" w:fill="FFFFFF"/>
        <w:spacing w:before="150" w:after="225" w:line="324" w:lineRule="auto"/>
        <w:rPr>
          <w:rFonts w:ascii="Helvetica" w:hAnsi="Helvetica" w:cs="Helvetica"/>
          <w:color w:val="333333"/>
          <w:sz w:val="18"/>
          <w:szCs w:val="18"/>
          <w:lang w:val="es-ES" w:eastAsia="es-AR"/>
        </w:rPr>
      </w:pPr>
      <w:r w:rsidRPr="00283545">
        <w:rPr>
          <w:rFonts w:ascii="Helvetica" w:hAnsi="Helvetica" w:cs="Helvetica"/>
          <w:color w:val="333333"/>
          <w:sz w:val="18"/>
          <w:szCs w:val="18"/>
          <w:lang w:val="es-ES" w:eastAsia="es-AR"/>
        </w:rPr>
        <w:t xml:space="preserve">Es imperativo que los ingenieros apliquen sus conocimientos y formación para buscar soluciones a los problemas complejos del medio ambiente, déficit de infraestructura, y necesidades básicas insatisfechas de un gran sector </w:t>
      </w:r>
      <w:r w:rsidRPr="00283545">
        <w:rPr>
          <w:rFonts w:ascii="Helvetica" w:hAnsi="Helvetica" w:cs="Helvetica"/>
          <w:color w:val="333333"/>
          <w:sz w:val="18"/>
          <w:szCs w:val="18"/>
          <w:lang w:val="es-ES" w:eastAsia="es-AR"/>
        </w:rPr>
        <w:lastRenderedPageBreak/>
        <w:t>de la sociedad.</w:t>
      </w:r>
      <w:r w:rsidRPr="00283545">
        <w:rPr>
          <w:rFonts w:ascii="Helvetica" w:hAnsi="Helvetica" w:cs="Helvetica"/>
          <w:color w:val="333333"/>
          <w:sz w:val="18"/>
          <w:szCs w:val="18"/>
          <w:lang w:val="es-ES" w:eastAsia="es-AR"/>
        </w:rPr>
        <w:br/>
        <w:t xml:space="preserve">Muchos de los desafíos actuales, tales como las demandas crecientes de infraestructura en las ciudades, o el abastecimiento de energías limpias, son problemas socio-tecnológicos complejos, originados en distintas épocas y con distintos paradigmas tecnológicos, y hace falta desarrollar una visión sistémica y holística para poder resolverlos. </w:t>
      </w:r>
      <w:r w:rsidRPr="00283545">
        <w:rPr>
          <w:rFonts w:ascii="Helvetica" w:hAnsi="Helvetica" w:cs="Helvetica"/>
          <w:color w:val="333333"/>
          <w:sz w:val="18"/>
          <w:szCs w:val="18"/>
          <w:lang w:val="es-ES" w:eastAsia="es-AR"/>
        </w:rPr>
        <w:br/>
        <w:t>De esta forma, la noción mayormente vigente de diseño óptimo de sistemas de infraestructura es inadecuada. Es necesario pensar en la robustez, la flexibilidad y la resiliencia que se requiere para que los sistemas se adapten a las posibles y muchas veces impredecibles condiciones futuras.</w:t>
      </w:r>
    </w:p>
    <w:p w:rsidR="00096DEE" w:rsidRPr="00283545" w:rsidRDefault="00096DEE" w:rsidP="00283545">
      <w:pPr>
        <w:shd w:val="clear" w:color="auto" w:fill="FFFFFF"/>
        <w:spacing w:before="150" w:after="225"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 xml:space="preserve">Recomendaciones para la acción </w:t>
      </w:r>
    </w:p>
    <w:p w:rsidR="00096DEE" w:rsidRPr="00283545" w:rsidRDefault="00096DEE" w:rsidP="00283545">
      <w:pPr>
        <w:shd w:val="clear" w:color="auto" w:fill="FFFFFF"/>
        <w:spacing w:before="150" w:after="240" w:line="324" w:lineRule="auto"/>
        <w:rPr>
          <w:rFonts w:ascii="Helvetica" w:hAnsi="Helvetica" w:cs="Helvetica"/>
          <w:color w:val="333333"/>
          <w:sz w:val="18"/>
          <w:szCs w:val="18"/>
          <w:lang w:val="es-ES" w:eastAsia="es-AR"/>
        </w:rPr>
      </w:pPr>
      <w:r w:rsidRPr="00283545">
        <w:rPr>
          <w:rFonts w:ascii="Helvetica" w:hAnsi="Helvetica" w:cs="Helvetica"/>
          <w:color w:val="333333"/>
          <w:sz w:val="18"/>
          <w:szCs w:val="18"/>
          <w:lang w:val="es-ES" w:eastAsia="es-AR"/>
        </w:rPr>
        <w:t>Se propone que estos mismos temas se difundan, se discutan, y se traten en las próximas convenciones de la FMOI. Así como propiciar una creciente participación de las nuevas generaciones de ingenieros en las organizaciones internacionales. La Argentina ofrece su capacidad para liderar el desarrollo de esta agenda.</w:t>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t>Foro: La mujer en la ingeniería y la empresa – MIE</w:t>
      </w:r>
    </w:p>
    <w:p w:rsidR="00096DEE" w:rsidRPr="00283545" w:rsidRDefault="00096DEE" w:rsidP="00283545">
      <w:pPr>
        <w:shd w:val="clear" w:color="auto" w:fill="FFFFFF"/>
        <w:spacing w:after="240"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Presidente:</w:t>
      </w:r>
      <w:r w:rsidRPr="00283545">
        <w:rPr>
          <w:rFonts w:ascii="Helvetica" w:hAnsi="Helvetica" w:cs="Helvetica"/>
          <w:color w:val="333333"/>
          <w:sz w:val="18"/>
          <w:szCs w:val="18"/>
          <w:lang w:val="es-ES" w:eastAsia="es-AR"/>
        </w:rPr>
        <w:t xml:space="preserve"> Ing. Olga Cavalli</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Vicepresidente:</w:t>
      </w:r>
      <w:r w:rsidRPr="00283545">
        <w:rPr>
          <w:rFonts w:ascii="Helvetica" w:hAnsi="Helvetica" w:cs="Helvetica"/>
          <w:color w:val="333333"/>
          <w:sz w:val="18"/>
          <w:szCs w:val="18"/>
          <w:lang w:val="es-ES" w:eastAsia="es-AR"/>
        </w:rPr>
        <w:t xml:space="preserve"> Ing. Silvia Wolanski</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Versión final de las Conclusiones a cargo de Olga Cavalli.</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Quiero ahora compartir los principales conceptos expresados durante el Foro “Mujer Ingeniería y Empresa”. Aquí algunos datos para establecer el contexto: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Sólo el 2 % de la riqueza está en manos de mujeres.</w:t>
      </w:r>
      <w:r w:rsidRPr="00283545">
        <w:rPr>
          <w:rFonts w:ascii="Helvetica" w:hAnsi="Helvetica" w:cs="Helvetica"/>
          <w:color w:val="333333"/>
          <w:sz w:val="18"/>
          <w:szCs w:val="18"/>
          <w:lang w:val="es-ES" w:eastAsia="es-AR"/>
        </w:rPr>
        <w:br/>
        <w:t>Sólo el 17 % de los puestos de toma de decisiones están en manos de mujeres.</w:t>
      </w:r>
      <w:r w:rsidRPr="00283545">
        <w:rPr>
          <w:rFonts w:ascii="Helvetica" w:hAnsi="Helvetica" w:cs="Helvetica"/>
          <w:color w:val="333333"/>
          <w:sz w:val="18"/>
          <w:szCs w:val="18"/>
          <w:lang w:val="es-ES" w:eastAsia="es-AR"/>
        </w:rPr>
        <w:br/>
        <w:t>Sólo hay 8 mujeres jefas de Estado.</w:t>
      </w:r>
      <w:r w:rsidRPr="00283545">
        <w:rPr>
          <w:rFonts w:ascii="Helvetica" w:hAnsi="Helvetica" w:cs="Helvetica"/>
          <w:color w:val="333333"/>
          <w:sz w:val="18"/>
          <w:szCs w:val="18"/>
          <w:lang w:val="es-ES" w:eastAsia="es-AR"/>
        </w:rPr>
        <w:br/>
        <w:t>Los salarios a igualdad de responsabilidades y roles similares son entre un 20 y un 30 % más bajos para mujeres ingenieras que para hombres.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Un 10% de mujeres en el mundo de la ingeniería nos conforma?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Es importante comprender el valor de una ingeniería diversa, comenzando por educar a los jóvenes en relación con la ingeniería y con el rol de las mujeres en esta profesión.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También es importante involucrar a todos los actores, quienes deben estar convencidos del valor enriquecedor de este cambio tanto para la profesión como por sus efectos en la sociedad y en el desarrollo de nuestros países. Los países en desarrollo necesitamos más ingenieros e ingenieras.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Debemos entender el impacto en los modelos económicos de la inclusión de las mujeres en la carrera de ingeniería y también debe existir una voluntad política de lograrlo a través de políticas educativas y de inserción laboral activas en favor de las mujeres ingenieras.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Debemos entender qué significa tener mujeres ingenieras en posiciones importantes en la empresa, cómo se maneja su carrera y cómo se las motiva a lo largo de ella. Las mismas mujeres deben promover la participación activa de sus colegas ingenieras.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lastRenderedPageBreak/>
        <w:br/>
        <w:t>Es necesario que haya más participación de mujeres ingenieras en ámbitos profesionales y en asociaciones profesionales. Debería haber al menos una mujer en cada comité de ingenieros: en el Foro se demostró con ejemplos concretos que esto se ha podido lograr y que sus efectos han sido positivos.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Se deben dar a conocer las historias de éxito de inserción de mujeres en estos ámbitos, las que servirán como inspiración para las nuevas generaciones de profesionales ingenieros e ingenieras. Pero son también las mujeres ingenieras las que no deben quedarse atrás y deben ocupar los espacios de participación.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En Argentina existe un 25 % de mujeres estudiantes de ingeniería, aunque pocas elijen las ingenierías más duras como electrónica o civil.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Las estadísticas indican que hijas de profesionales tienden a desarrollar carreras universitarias. Son entonces el entorno familiar favorable y la educación factores que pueden promover el despertar de vocaciones por la ingeniería.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Ya hay empresas en Argentina que creen firmemente que la diversidad profesional tiene un impacto positivo en la productividad, que hay valor en la diversidad, como fue expuesto por la empresa Tenaris donde el 21 % de los profesionales son mujeres ingenieras. Para lograr este proyecto la empresa realizó estudios de necesidades en relación con infraestructura, flexibilidad horaria, posibilidad de teletrabajo y disponibilidad de guarderías y áreas de lactancia. Además el programa incluye actividades de difusión en universidades y mediciones exhaustivas para evaluar su evolución.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Las mujeres son un factor relevante en la gestión de proyectos rurales, de gran importancia en relación con el cumplimiento de las Metas de Desarrollo del Milenio. Sin embargo, la inserción de la mujer ingeniera en el trabajo del sector rural es aún más difícil. El uso de las herramientas de conocimiento que brinda la ingeniería es de gran importancia para la gestión de proyectos de desarrollo rurales, y en ellos las mujeres y las mujeres ingenieras cumplen un rol fundamental para lograr la eficiencia y la sostenibilidad de estos proyectos.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En relación con temas hídricos, existen talleres de entrenamiento en gestión de recursos hídricos y de género, brindando capacitación para crear estrategias de mejor uso de estos recursos. Se destacó la importancia de la mujer como impulso silencioso de gran cantidad de actividades relacionadas con el uso del agua, para lo cual las mujeres son las constructoras de valores, así como lo son para la relación con el medio ambiente.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Finalmente: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Es importante que las mujeres ingenieras se desarrollen conforme a su propia naturaleza, es decir, que encuentren el equilibrio y la armonía entre su ser personal, su familia, su profesión y su contribución a la sociedad. </w:t>
      </w:r>
      <w:r w:rsidRPr="00283545">
        <w:rPr>
          <w:rFonts w:ascii="Helvetica" w:hAnsi="Helvetica" w:cs="Helvetica"/>
          <w:color w:val="333333"/>
          <w:sz w:val="18"/>
          <w:szCs w:val="18"/>
          <w:lang w:val="es-ES" w:eastAsia="es-AR"/>
        </w:rPr>
        <w:br/>
        <w:t>Hace falta cuidar la energía y proteger el medio ambiente a través del uso razonable de los recursos. Y por encima de todo, el compromiso personal que lleva a participar y dar el ejemplo para que todos seamos cada vez más conscientes de la responsabilidad que tenemos de construir un mundo más habitable.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este contexto la mujer ingeniera es un auténtico agente de cambio que favorece la diversidad necesaria a las empresas y a la sociedad toda para alcanzar un desarrollo sostenible.</w:t>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lastRenderedPageBreak/>
        <w:t>Tecnologías de información y comunicación - TICs.  </w:t>
      </w:r>
    </w:p>
    <w:p w:rsidR="00096DEE" w:rsidRPr="00283545" w:rsidRDefault="00096DEE" w:rsidP="00283545">
      <w:pPr>
        <w:shd w:val="clear" w:color="auto" w:fill="FFFFFF"/>
        <w:spacing w:after="240" w:line="324" w:lineRule="auto"/>
        <w:rPr>
          <w:rFonts w:ascii="Helvetica" w:hAnsi="Helvetica" w:cs="Helvetica"/>
          <w:color w:val="333333"/>
          <w:sz w:val="18"/>
          <w:szCs w:val="18"/>
          <w:lang w:val="es-ES" w:eastAsia="es-AR"/>
        </w:rPr>
      </w:pPr>
      <w:r w:rsidRPr="00283545">
        <w:rPr>
          <w:rFonts w:ascii="Helvetica" w:hAnsi="Helvetica" w:cs="Helvetica"/>
          <w:color w:val="333333"/>
          <w:sz w:val="18"/>
          <w:szCs w:val="18"/>
          <w:lang w:val="es-ES" w:eastAsia="es-AR"/>
        </w:rPr>
        <w:t>Organizado conjuntamente con el Comité TICs de UPADI</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Presidente:</w:t>
      </w:r>
      <w:r w:rsidRPr="00283545">
        <w:rPr>
          <w:rFonts w:ascii="Helvetica" w:hAnsi="Helvetica" w:cs="Helvetica"/>
          <w:color w:val="333333"/>
          <w:sz w:val="18"/>
          <w:szCs w:val="18"/>
          <w:lang w:val="es-ES" w:eastAsia="es-AR"/>
        </w:rPr>
        <w:t xml:space="preserve"> Ing. Luis Perazo</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 xml:space="preserve">Vicepresidente: </w:t>
      </w:r>
      <w:r w:rsidRPr="00283545">
        <w:rPr>
          <w:rFonts w:ascii="Helvetica" w:hAnsi="Helvetica" w:cs="Helvetica"/>
          <w:color w:val="333333"/>
          <w:sz w:val="18"/>
          <w:szCs w:val="18"/>
          <w:lang w:val="es-ES" w:eastAsia="es-AR"/>
        </w:rPr>
        <w:t xml:space="preserve">Ing. Susana Fiquelievich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Todos los participantes coincidieron en la enorme influencia que tienen las Tecnologías de Informática y Comunicaciones (TIC´s) en todos los aspectos de la sociedad.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Por otra parte, también se reconoce en ellas la posibilidad de poder contribuir con todas las metas de Desarrollo del Milenio definidas por las Naciones Unidas para cumplimentar durante el tercer milenio.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primer lugar se ha reconocido a las TICs como un elemento muy importante para el desarrollo de los pueblos y en ese sentido, se ha reconocido que constituyen una gran oportunidad para los países que están aplicando estas tecnologías. Estamos frente a una ventana de grandes posibilidades.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Sin embargo existen algunos puntos en los que se ha coincidido que debe trabajarse especialmente para poder alcanzar esas posibilidades. Básicamente: políticas públicas fuertes y una gran estimulación educativa.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Los participantes aportaron mucha información sobre los siguientes temas: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1.- Concluyeron sobre la necesidad de proteger las libertades innatas en Internet, con reglas claras y permanentes.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2.- La doble convergencia de las ciencias básicas por un lado y las tecnologías de información y comunicación por el otro se potencian para alcanzar los objetivos esperados. La transformación de los sistemas en los próximos años será de gran magnitud. La evolución debería estar orientada de acuerdo con los fundamentos éticos de la sociedad.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3.- Se reconoce una notable disminución de la llamada brecha tecnológica que hace unos pocos años proporcionaba una nueva forma de exclusión. Los precios de los productos y servicios se han reducido notablemente y los gobiernos han aportado importantes (aunque todavía insuficientes) planes de ayuda para aquellos sectores de la población que los requieren.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4.- La característica de la eficiente utilización de redes, propias de las TICs, ha trascendido hacia las organizaciones estatales, las académicas y las productivas, conformando una significativa transformación de la sociedad.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5.- Se han presentado proyectos que están evolucionando para aplicar técnicas virtuales a los procesos educativos.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6.- Se emplean inversiones de importante magnitud para asegurar los sistemas  desarrollados, lo que impide aplicar mayores presupuestos al desarrollo y a la implementación de nuevos sistemas útiles.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En este aspecto, se sugiere apoyar la capacitación en estos temas en las etapas de formación de los profesionales, de modo de generar sistemas más seguros desde su inicio y no desperdiciar recursos </w:t>
      </w:r>
      <w:r w:rsidRPr="00283545">
        <w:rPr>
          <w:rFonts w:ascii="Helvetica" w:hAnsi="Helvetica" w:cs="Helvetica"/>
          <w:color w:val="333333"/>
          <w:sz w:val="18"/>
          <w:szCs w:val="18"/>
          <w:lang w:val="es-ES" w:eastAsia="es-AR"/>
        </w:rPr>
        <w:lastRenderedPageBreak/>
        <w:t>periódicamente, como resulta en la actualidad.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7.- Se proporcionaron numerosos ejemplos de aplicación que permiten a    poblaciones alejadas y con menores recursos, acceder a herramientas de comunicación y aún de apoyo financiero, que hasta hace poco sólo eran pensables para grandes empresas ubicadas en los principales centros comerciales.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8.- Se mostraron ejemplos de campo en los que esas mismas poblaciones mejoraron su situación en aspectos de salud.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9.- Ya podemos hacer uso del “conocimiento global”, lo cual potencia nuestras capacidades y nos posibilita proyectar nuevas realidades. El intercambio que considere a la totalidad de cada país y su región es indispensable para alcanzar objetivos de mayor alcance y profundidad.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10.- Los estados latinoamericanos están haciendo esfuerzos para orientar la evolución de la investigación y la aplicación de tecnologías. Durante las sesiones se han explicado numerosos planes que se encuentran en ejecución. Sin embargo en muchos casos parece estar poco coordinado lo que se realiza en la región.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11.- Los Estados deben emplear a las TICs en todas aquellas aplicaciones que aseguren transparencia e intervención ciudadana, en este aspecto se han mencionado diferentes experiencias de Gobierno Digital y de voto electrónico. La experiencia en campo de estos equipamientos se ha declarado como uno de los aspectos fundamentales que deben tenerse en cuenta al momento de tomar decisiones de inversión.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En conclusión: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Los gobiernos, la comunidad educativa y la producción,  tienen la obligación de orientar el desarrollo de estas tecnologías y sus aplicaciones de modo de poder utilizar sus potencialidades en las áreas que impulsen el crecimiento, estimulen la educación y ayuden a resguardar la salud, de acuerdo a sus necesidades específicas y considerando las de la sociedad internacional. Deberán tener una visión amplia de los avances tecnológicos para imaginar las soluciones más adecuadas a su realidad. Promoverán la evolución tecnológica y de servicios por medio de planes y políticas de largo plazo que les permita utilizar las oportunidades que se les ofrecen y restringir los efectos ilegales no deseados que suele producir ese proceso.</w:t>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t>Energía y cambio climático - ECC</w:t>
      </w:r>
    </w:p>
    <w:p w:rsidR="00096DEE" w:rsidRPr="00283545" w:rsidRDefault="00096DEE" w:rsidP="00283545">
      <w:pPr>
        <w:shd w:val="clear" w:color="auto" w:fill="FFFFFF"/>
        <w:spacing w:after="240"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Presidente</w:t>
      </w:r>
      <w:r w:rsidRPr="00283545">
        <w:rPr>
          <w:rFonts w:ascii="Helvetica" w:hAnsi="Helvetica" w:cs="Helvetica"/>
          <w:color w:val="333333"/>
          <w:sz w:val="18"/>
          <w:szCs w:val="18"/>
          <w:lang w:val="es-ES" w:eastAsia="es-AR"/>
        </w:rPr>
        <w:t>: Ing. Mario Wiegers</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Vicepresidentes:</w:t>
      </w:r>
      <w:r w:rsidRPr="00283545">
        <w:rPr>
          <w:rFonts w:ascii="Helvetica" w:hAnsi="Helvetica" w:cs="Helvetica"/>
          <w:color w:val="333333"/>
          <w:sz w:val="18"/>
          <w:szCs w:val="18"/>
          <w:lang w:val="es-ES" w:eastAsia="es-AR"/>
        </w:rPr>
        <w:t xml:space="preserve"> Ing. Julio García Velazco, Ing. Manuel Scotto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Contexto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desafío energético es la cobertura de la demanda futura minimizando los impactos ambientales, particularmente la emisión de gases de efecto invernadero (GEI). Y en este contexto también es relevante impulsar el acceso de toda la población mundial al uso de la energía, como base para un desarrollo humano sostenible.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La matriz energética actual muestra que el 80% de la energía primaria utilizada proviene de fuentes fósiles, complementada con 7% de energía nuclear y 13% de renovables. La mayoría de las proyecciones indican que esta estructura no registrará cambios porcentuales significativos en los próximos 30 a 40 años. Se necesitará </w:t>
      </w:r>
      <w:r w:rsidRPr="00283545">
        <w:rPr>
          <w:rFonts w:ascii="Helvetica" w:hAnsi="Helvetica" w:cs="Helvetica"/>
          <w:color w:val="333333"/>
          <w:sz w:val="18"/>
          <w:szCs w:val="18"/>
          <w:lang w:val="es-ES" w:eastAsia="es-AR"/>
        </w:rPr>
        <w:lastRenderedPageBreak/>
        <w:t>prácticamente duplicar el suministro de energía en los próximos 40 años. China solamente requiere la instalación de 1300 MW cada 10 días, o sea el equivalente a una central nuclear cada 10 días. Ello requiere tomar decisiones estratégicas sobre cómo enfrentar la nueva oferta de energía, considerando las inversiones requeridas, y los costos operativos y ambientales a lo largo de todo el ciclo de vida de las instalaciones proyectadas.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Se visualiza un importante crecimiento de las energías nucleares y renovables, pero aún con un peso significativo de las energías convencionales. Éstas deberán sin duda incorporar nuevas formas de almacenamiento y transporte y tecnologías para reducir el impacto en el cambio climático, por ejemplo mediante la captura y secuestro de carbono (CCS), o bien desarrollando alternativas de compensación (offset) de emisiones. El convenio de Kyoto establece sistemas de compensación entre países mediante la venta de “bonos de carbón”. Por otra parte, varios países han extendido el período de mantenimiento y la vida útil de sus centrales nucleares.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 cuestión es entonces cómo conducir este proceso transicional de forma tal de lograr los mejores resultados en términos de un desarrollo sostenible.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Tecnologías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En el campo de las energías tradicionales, se estima que existen recursos suficientes en carbón, petróleo y gas para atender la demanda futura, pero con costos de producción crecientes por la utilización de yacimientos de más difícil acceso y por la necesidad de reducir los impactos ambientales asociados.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Se advierte una creciente necesidad de incorporar nuevas tecnologías para alcanzar yacimientos a mayor profundidad, principalmente offshore, y para aprovechar “tar sands” y “oilshales”.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 energía nuclear muestra un “renacimiento”, y se afianza en los lugares donde ya existe.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desarrollo de las energías renovables se proyecta con tasas de crecimiento significativas, a razón de dos dígitos anuales en su sector pero con una participación reducida en el total de la energía requerida. La energía eólica está empezando a ser competitiva frente a la generación tradicional y se estima que en un lapso de 10-20 años la energía solar también lo será.</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 bioenergía también se proyecta con posibilidades de cubrir una parte importante de la demanda futura, tanto en el segmento de los combustibles líquidos como en la generación eléctrica a partir de biomasa. Actualmente la producción de etanol a base de caña de azúcar es competitiva con los combustibles fósiles y los desarrollos previstos en cultivos energéticos y biocombustibles de segunda generación permiten estimar una creciente utilización a nivel mundial.</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empleo de energías renovables debe ajustarse a las necesidades y posibilidades de cada región. Se considera importante que estos desarrollos contribuyan al desarrollo sostenible de los países, principalmente en los países en desarrollo, promoviendo la generación de empleo y la mejor calidad de vida.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Un campo con grandes posibilidades es el de la eficiencia energética: lograr un consumo menor sin reducir la productividad ni el confort. Aquí se visualiza por un lado la gestión eficiente de la demanda, adecuando el perfil de la oferta a las necesidades de cada momento, y por otro, el desarrollo de productos y sistemas con un menor consumo unitario de energía. El “green building” permitirá reducciones de energía del 20-30%.</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lastRenderedPageBreak/>
        <w:t xml:space="preserve">La energía eléctrica se proyecta con un rol trascendente en muchos campos. En cierta medida el mundo futuro será un “mundo energético”. El diseño de los nuevos sistemas se iniciará en el consumo, contemplara “smart grids” y determinará las formas de generación. Pasaremos de un “consumer” a un “prosumer”, y los sistemas de certificación de eficiencia tendrán un empleo creciente.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La nueva ingeniería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 nueva ingeniería debe contemplar la mitigación de las emisiones de gases de efecto invernadero, con las nuevas tecnologías. Pero a la vez debemos trabajar en la adaptación frente al cambio climático, debemos adecuar la infraestructura actual y diseñar y construir para el clima del futuro.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Por último, tendríamos que incorporar gradualmente, como lo destacó el experto inglés Tim Fox, un proceso basado en la geoingeniería para influir en la propiedades globales del planeta, así como buscar nuevas tecnologías para remover los gases de efecto invernadero que ya tenemos en la atmósfera, como forma de paliar la transición donde posiblemente tendremos emisiones mayores que las aceptables.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Desarrollo sostenible y rol del Ingeniero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Finalmente se ha discutido el rol de la ingeniería y los ingenieros: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La ingeniería puede y debe contribuir en forma superlativa en la toma de decisiones que este proceso transicional requiere.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Por un lado tenemos el rol técnico, desarrollando los proyectos y las nuevas tecnologías, asegurando la viabilidad económica y financiera de las iniciativas y promoviendo el desarrollo sostenible.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segundo término resulta trascendente el rol de la ingeniería en la formulación de las políticas públicas y la comunicación hacia la sociedad de las opciones posibles y la necesidad de actuar oportunamente para reducir costos e impactos ambientales.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Éste es nuestro desafío.  </w:t>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t>Innovación en la producción primaria e industrias agroalimentarias - IPPIA </w:t>
      </w:r>
    </w:p>
    <w:p w:rsidR="00096DEE" w:rsidRPr="00283545" w:rsidRDefault="00096DEE" w:rsidP="00283545">
      <w:pPr>
        <w:shd w:val="clear" w:color="auto" w:fill="FFFFFF"/>
        <w:spacing w:after="240"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Presidente:</w:t>
      </w:r>
      <w:r w:rsidRPr="00283545">
        <w:rPr>
          <w:rFonts w:ascii="Helvetica" w:hAnsi="Helvetica" w:cs="Helvetica"/>
          <w:color w:val="333333"/>
          <w:sz w:val="18"/>
          <w:szCs w:val="18"/>
          <w:lang w:val="es-ES" w:eastAsia="es-AR"/>
        </w:rPr>
        <w:t xml:space="preserve"> Dr. Ing. Agr. Sandra Fernández</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capítulo IPPIA destacó la importancia que reviste la eficiencia de la producción agro-alimentaria para superar la desnutrición y el hambre en el mundo. Se puntualizó a la vez que el problema requiere soluciones integrales, no solamente técnicas, considerando que obstáculos como la corrupción y la deficiencia en la calidad institucional atentan contra la implementación de medidas correctivas. La tecnología por sí sola no alcanza, se requieren además decisión política y mejor priorización de los problemas cruciales.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Se contextualizó el escenario actual, destacando la complejidad y dinamismo que lo caracterizan, configurando </w:t>
      </w:r>
      <w:r w:rsidRPr="00283545">
        <w:rPr>
          <w:rFonts w:ascii="Helvetica" w:hAnsi="Helvetica" w:cs="Helvetica"/>
          <w:color w:val="333333"/>
          <w:sz w:val="18"/>
          <w:szCs w:val="18"/>
          <w:lang w:val="es-ES" w:eastAsia="es-AR"/>
        </w:rPr>
        <w:lastRenderedPageBreak/>
        <w:t>un esquema altamente competitivo y que a la vez ofrece nuevas y auspiciosas oportunidades. Por mencionar algunas de las condiciones imperantes: riesgos climáticos y de precios, volatilidad de mercados, problemas energéticos, entre otros, son aspectos que merecen tenerse en cuenta a la hora de analizar los problemas sectoriales. Por otra parte, nuevos actores provenientes del mundo oriental se incorporan como consumidores de proteínas de alta calidad. Esta presión sobre la demanda de alimentos a su vez tracciona las cadenas agroalimentarias hasta la etapa de producción, dinamizando servicios, maquinarias, agroquímicos y mano de obra. La situación descripta ofrece oportunidades inéditas para los países con ventajas competitivas para la producción de alimentos. Saber aprovecharlas es responsabilidad de todos los actores del sistema y los profesionales de la ingeniería tenemos mucho que aportar al respecto.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Se expusieron ejemplos y se destacó la necesidad de universalizar el uso de las conocidas “buenas prácticas agrícolas” como enfoque superador en las aplicaciones tecnológicas para aumentar la generación de alimentos. Ello implica el uso responsable de los recursos naturales disponibles, especialmente suelo y agua. Se enfatizó que la protección de tales recursos condiciona el horizonte productivo actual y futuro del que depende la población mundial. En este sentido, el problema del agua se presentó como uno de los principales, exhortando a un uso más racional, resguardando su calidad y evitando su contaminación.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Se enfatizó la importancia de la articulación de las distintas etapas de producción y servicios en verdaderas cadenas productivas. La acumulación de valor a través de cada cadena, dotándolas de capacidades competitivas y sostenibles, se constituye como pieza clave para impulsar el desarrollo industrial, al concentrar valor en los bienes comercializados como producto final.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Este enfoque de cadenas permite asumir la particularidad de los problemas productivos sectoriales sin perder de vista la integralidad. En este sentido y complementario a las cadenas, la redes cumplen un rol clave también. El enfoque que considera la interacción de actores intercambiando bienes, servicios, información y sobre todo conocimiento constituye la configuración de las llamadas organizaciones que aprenden. Ellas son las nuevas unidades productivas sobre las cuales se debe intervenir como destinatarias de la aplicación tecnológica.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Otro concepto presente fue el de ordenamiento territorial. Algunos países tienen avances significativos pero para otros es necesario incorporar este enfoque en el cual se tienen en cuenta cuestiones productivas, sociales y tecnológicas, atravesadas en la territorialidad. Se coincidió en la necesaria aplicación del análisis multifuncional en la utilización del territorio como unidad, enfatizándose que la sostenibilidad ambiental y social deben ser dimensiones impostergables en todo proyecto rural de base tecnológica. Dentro de este enfoque, el reconocimiento de interacciones entre los niveles local, regional y nacional y su articulación con el entorno productivo para coordinar jerárquicamente medidas de mejora de la calidad de vida de la población, resulta clave.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Procesos de organización de productores son también para destacar. De nada sirve aumentar cuantitativamente los rendimientos si luego se enfrentan problemas de comercialización o de falta de escala para comprar insumos. El concepto que hoy debemos manejar tiene que ver también con innovaciones organizacionales y de gestión.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Numerosos trabajos y expositores invitados destacaron la potencialidad de expansión de la biotecnología, aunque queda claro que por sí sola no alcanzaría para superar el problema del hambre. Se destacó el significativo aporte que se espera de las innovaciones biotecnológicas de segunda generación, donde ya se están generando alimentos enriquecidos con sustancias específicas beneficiosas para la salud. El gran potencial de la secuenciación genética nos abre posibilidades impensadas a la vez que complejas en sus implicancias, no sólo técnicas y productivas, sino también morales y éticas.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lastRenderedPageBreak/>
        <w:t>Por último: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No hay posibilidades de desarrollo sin innovación pero la innovación por sí misma no garantiza el desarrollo.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definitiva, los profesionales de la ingeniería tenemos una gran responsabilidad para contribuir a resolver los problemas del presente, y ojalá tengamos la capacidad de trabajar para mejorar el mundo del futuro. Un futuro que soñamos más justo, más igualitario y más humano.</w:t>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t>Grandes Metrópolis y sus infraestructuras - GMI</w:t>
      </w:r>
    </w:p>
    <w:p w:rsidR="00096DEE" w:rsidRPr="00283545" w:rsidRDefault="00096DEE" w:rsidP="00283545">
      <w:pPr>
        <w:shd w:val="clear" w:color="auto" w:fill="FFFFFF"/>
        <w:spacing w:before="150" w:after="225"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Coordinadores:</w:t>
      </w:r>
      <w:r w:rsidRPr="00283545">
        <w:rPr>
          <w:rFonts w:ascii="Helvetica" w:hAnsi="Helvetica" w:cs="Helvetica"/>
          <w:color w:val="333333"/>
          <w:sz w:val="18"/>
          <w:szCs w:val="18"/>
          <w:lang w:val="es-ES" w:eastAsia="es-AR"/>
        </w:rPr>
        <w:t xml:space="preserve"> Ing. Antonio Federico e Ing. Norberto Pazos</w:t>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t>Subcapítulo: Asentamientos Urbanos</w:t>
      </w:r>
    </w:p>
    <w:p w:rsidR="00096DEE" w:rsidRPr="00283545" w:rsidRDefault="00096DEE" w:rsidP="00283545">
      <w:pPr>
        <w:shd w:val="clear" w:color="auto" w:fill="FFFFFF"/>
        <w:spacing w:before="150" w:after="240"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Presidente:</w:t>
      </w:r>
      <w:r w:rsidRPr="00283545">
        <w:rPr>
          <w:rFonts w:ascii="Helvetica" w:hAnsi="Helvetica" w:cs="Helvetica"/>
          <w:color w:val="333333"/>
          <w:sz w:val="18"/>
          <w:szCs w:val="18"/>
          <w:lang w:val="es-ES" w:eastAsia="es-AR"/>
        </w:rPr>
        <w:t xml:space="preserve"> Ing. Luciano Gronda</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Vicepresidente:</w:t>
      </w:r>
      <w:r w:rsidRPr="00283545">
        <w:rPr>
          <w:rFonts w:ascii="Helvetica" w:hAnsi="Helvetica" w:cs="Helvetica"/>
          <w:color w:val="333333"/>
          <w:sz w:val="18"/>
          <w:szCs w:val="18"/>
          <w:lang w:val="es-ES" w:eastAsia="es-AR"/>
        </w:rPr>
        <w:t xml:space="preserve"> Ing. Norberto Pazos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Subcapítulo desarrolló dos temas: la Inclusión Social Urbana  y la Sostenibilidad de las Grandes  Metrópolis, ambas íntimamente vinculadas.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diagnóstico de la  exclusión en América Latina reveló mayores coincidencias que diferencias, destacándose la pobreza estructural, la informalidad en el empleo, la desigual distribución de los ingresos, el problema de la juventud que no estudia ni trabaja, las consecuencias del hacinamiento familiar que favorece el ingreso en las adicciones y luego en el delito, y finalmente el desigual acceso a la educación y la salud.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Completado el diagnóstico se destacó la necesidad de aplicar buenas prácticas para lograr que la población con carencias en materia de empleo formal y hábitat adecuado accedan a ellos mediante  mecanismos explícitos y transparentes, en los que el Estado tenga un rol subsidiario a través básicamente de los municipios y de la articulación de las acciones de los afectados, los entes oficiales y las iniciativas de las organizaciones de la sociedad civil. Estas últimas pueden intervenir en distintas formas según sus especializaciones, desde organizar la demanda de los beneficiarios para lograr mejoras en infraestructura básica  hasta complejas acciones interdisciplinarias que reúnen ciencia, tecnología y acción empresaria para desarrollar polos tecnológicos en centros urbanos que les permitan superar el estancamiento de sus actuales estadios socioeconómicos.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Se puso especial énfasis en la importancia del microcrédito que a la vez que facilita el acceso a un mejor hábitat, logra que las familias comprometan su esfuerzo propio en la tarea de superar su nivel de exclusión. También se señaló el importante rol de las mujeres en la administración de dichos recursos, y  la importancia del suelo en el acceso a la vivienda propia, demostrada por el hecho de que las familias primero acceden por compra o intrusión a la parcela y luego se  ocupan de  construir su hábitat.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El tema de la sostenibilidad fue presentada por  expertos  de países desarrollados y un panel de profesionales que actúan en ciudades del mundo en desarrollo.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las respectivas exposiciones se pudo observar la similitud de los problemas en las Grandes Metrópolis como consecuencia de la mayor urbanización producto de la inmigración desde los medios rurales o desde países de menor desarrollo.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lastRenderedPageBreak/>
        <w:br/>
        <w:t>El tema fue abordado inicialmente desde una óptica práctica con la descripción de ejemplos de reurbanizaciones de distritos degradados de ciudades del mundo desarrollado como París, y del mundo en desarrollo como  Río de Janeiro, Rabat y ciudades de Corea del Sud. En ellos se utilizaron  tierras ociosas  de playas ferroviarias (y sus aledaños deprimidos por sus dificultades de conectividad) y de bordes fluviales o marítimos. En estas reurbanizaciones se aplicó la variedad de usos y en el caso de viviendas se optó por  combinar unidades destinadas a distintos sectores sociales, con importantes espacios verdes y mejoras en su conectividad.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Se destacó también que todos esos proyectos fueron rentables en el mediano plazo siendo la clave para lograrlo un correcto dimensionado de su extensión y el plazo de completamiento del proyecto, que en los casos descriptos fueron de entre 20 y 30 años.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Luego se  avanzó en un análisis teórico de la problemática de las Grandes Metrópolis y las recomendaciones para resolverlas o al menos impedir su agravamiento.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Se subrayó la necesidad de adoptar una serie de decisiones políticas para instrumentar con eficacia las soluciones recomendadas, dado que por ejemplo en el caso del AMBA (Área Metropolitana de Buenos Aires) y de otras grandes Metrópolis, hay distintas jurisdicciones políticas que requieren la voluntad de compartir responsabilidades bajo la forma de un Convenio que contemple la designación de las autoridades encargadas de implementar cada política específica y la forma de financiar las inversiones requeridas.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Otra exposición partió de una pregunta trascendente: son las Megalópolis inevitables? Y la respuesta es que probablemente sí lo sean. Son el resultado de procesos espontáneos, pero a la vez son un instrumento clave en el desarrollo socioeconómico, debido a que permiten reducir la tasa de natalidad, promueven la diversificación del genoma humano, permiten avances socioculturales, favorecen la concentración económica, y  crean nuevas oportunidades de negocios y empleo. Además la Megalópolis es ambientalmente una solución compacta, a pesar de que tiene serias y crecientes disfuncionalidades, como ser: concentra la pobreza, genera deficiencias en infraestructura, da lugar a mayor criminalidad y disturbios sociales, incrementa la polución, contribuye al calentamiento global, etc. Conviven en las megalópolis una sociedad moderna junto con los asentamientos precarios.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El rol positivo de las megalópolis puede alentarse a través de un diseño que tenga en cuenta los factores o necesidades biológicas, sociales, ambientales  junto con la creciente tecnificación del hombre moderno, a través de la mejora de la educación, la investigación y el desarrollo, etc.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A la pregunta de si el crecimiento de las megalópolis es controlable,  se respondió: quizás, pero con un gran esfuerzo. En esa tarea se recomendó que no siempre  es necesario utilizar la última tecnología sino una suficientemente buena, tratar de coordinar nuevas iniciativas con otras ciudades para repartir costos iniciales de desarrollo, asegurar trabajo, posibilidades de  movilidad y acceso a la vivienda para todos los sectores, subsidiando a los usuarios de menores recursos y no a los servicios.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Se concluyó afirmando que las ciudades del mundo desarrollado no son necesariamente paradigmas a imitar por las ciudades del mundo en desarrollo, pero el esfuerzo para lograr la sostenibilidad de éstas será mucho mayor por sus diferencias respecto de las primeras, a saber: mayor ritmo de crecimiento y de deterioro ambiental, menor edad promedio de la población, escasez de recursos financieros y de infraestructura, etc.</w:t>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lastRenderedPageBreak/>
        <w:t>Subcapítulo Agua</w:t>
      </w:r>
    </w:p>
    <w:p w:rsidR="00096DEE" w:rsidRPr="00283545" w:rsidRDefault="00096DEE" w:rsidP="00283545">
      <w:pPr>
        <w:shd w:val="clear" w:color="auto" w:fill="FFFFFF"/>
        <w:spacing w:before="150" w:after="240"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 xml:space="preserve">Presidente: </w:t>
      </w:r>
      <w:r w:rsidRPr="00283545">
        <w:rPr>
          <w:rFonts w:ascii="Helvetica" w:hAnsi="Helvetica" w:cs="Helvetica"/>
          <w:color w:val="333333"/>
          <w:sz w:val="18"/>
          <w:szCs w:val="18"/>
          <w:lang w:val="es-ES" w:eastAsia="es-AR"/>
        </w:rPr>
        <w:t>Ing. Juan Carlos Giménez</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Vicepresidente:</w:t>
      </w:r>
      <w:r w:rsidRPr="00283545">
        <w:rPr>
          <w:rFonts w:ascii="Helvetica" w:hAnsi="Helvetica" w:cs="Helvetica"/>
          <w:color w:val="333333"/>
          <w:sz w:val="18"/>
          <w:szCs w:val="18"/>
          <w:lang w:val="es-ES" w:eastAsia="es-AR"/>
        </w:rPr>
        <w:t xml:space="preserve"> Ing. Raúl Lopardo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Los desafíos que deberán enfrentar en los próximos años los profesionales del agua no tienen precedentes dado que la población urbana de los países no desarrollados del planeta se duplicará en los próximos 30 años pasando de 2000 millones de personas a 4000 millones y la superficie urbana se triplicará de 200.000 a 600.000 km2.</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Diferente es la situación en los países más desarrollados donde se prevé un incremento más moderado, del orden de 150 millones de personas en 30 años, ya que de una población urbana de 872 millones en el año 2000 se prevé que se llegará a 1015 millones en el 2030.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crecimiento dramático de la población urbana en el mundo en desarrollo tiene y tendrá profundas implicaciones en la demanda de agua dulce, en la utilización y conservación de los recursos hídricos, la construcción de infraestructura y la prestación de servicios vinculados con el agua.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Además, dado que más del 50% de la población urbana vivirá en ciudades menores de 500.000 habitantes y el 24% en ciudades entre 1 y 5 millones de habitantes, ello demandará importantes emprendimientos en infraestructura de agua potable y saneamiento para lograr mantener los actuales niveles y para lograr en un plazo razonable la cobertura universal.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definitiva, el creciente grado de concentración de población en las grandes urbes y la exigencia de mejores servicios de agua, impone a la ingeniería un nivel de exigencia también creciente.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Basta pensar que cuando se abre un simple grifo de agua segura existe  un gran esfuerzo de la ingeniería antes y después del acto de abrirlo.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 evidencia histórica nos indica que con el aumento del ingreso la calidad ambiental se deteriora, hasta llegar a un punto de inflexión a partir del cual los ciudadanos demandan una mayor calidad ambiental. El dilema es que los ingenieros deberán enfrentar la definición de niveles ambientales compatibles con el nivel de desarrollo posible para sus comunidades.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Es entonces tarea de los ingenieros transformar ese negativo círculo vicioso de creciente escasez de agua segura que acompaña a los grandes déficits sociales, en un círculo virtuoso del agua, en el cual se asegure la cantidad y calidad de las aguas de bebida, la cobertura de los servicios básicos de saneamiento, se conserven y recuperen los cursos de agua y se manejen los extremos hídricos, sequías e inundaciones, con la plena concientización y colaboración de la comunidad. Asimismo deben extremarse los esfuerzos para obtener soluciones pacíficas a posibles disputas por la utilización de recursos hídricos compartidos.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Para completar  todas estas acciones la ingeniería deberá tomar en cuenta la necesidad humana de integrar los cursos de agua  en las ciudades como un factor de mejora de las mismas orientado a aumentar la calidad de vida  de sus habitantes.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Respecto de los tratamientos de los efluentes cloacales se deberá tener en cuenta en su diseño la minimización de su impacto como generadores de gases efecto invernadero, sea adoptando el sistema de tratamiento con menos gasto de energía o menores emisiones o bien mediante la reutilización de dichos gases como </w:t>
      </w:r>
      <w:r w:rsidRPr="00283545">
        <w:rPr>
          <w:rFonts w:ascii="Helvetica" w:hAnsi="Helvetica" w:cs="Helvetica"/>
          <w:color w:val="333333"/>
          <w:sz w:val="18"/>
          <w:szCs w:val="18"/>
          <w:lang w:val="es-ES" w:eastAsia="es-AR"/>
        </w:rPr>
        <w:lastRenderedPageBreak/>
        <w:t>generadores de energía eléctrica.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 creciente utilización de los emisarios subacuáticos como soluciones estructurales de las descargas de líquidos cloacales  en condiciones ambientalmente sostenibles para los cursos receptores, es una cuestión de creciente interés para la comunidad profesional, son una adecuada alternativa en cuanto permiten la difusión y dilución de la descarga en un gran volumen de agua, por lo que se puede aprovechar mejor el efecto de depuración natural en el curso y en la masa de agua.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Se deberán diseñar planes maestros de alcantarillado y tratamiento sanitario, de modo de salir del proceso negativo actual, ya que existen diferentes países donde no se conectan  los servicios de saneamiento domiciliarios si no tienen la planta de tratamiento correspondiente.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cuanto a los eventos hidroclimáticos extremos, las comunidades más pobres son las más vulnerables por su localización en la trayectoria usual de los huracanes, tifones y tsunamis, en laderas inestables, en asentamientos precarios, en áreas bajas y en los valles inundables de los ríos.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Debido a la carencia de un marco político, institucional y tecnológico apropiado, los ingenieros debemos trabajar en la generación de estrategias para hacer frente a los peligros y riesgos de inundaciones y sequías, que afectan en mayor medida a los sectores de bajos ingresos y a una población en aumento que se localiza en las áreas más vulnerables a inundaciones, deslaves y sequías. La tarea de la ingeniería debe apuntar a dirigir la puesta en práctica de planes de manejo de los eventos extremos, ayudando de este modo a las comunidades y ciudades a organizarse llegando a ser más activas en la prevención de desastres naturales.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Por otra parte, el desafío de los ingenieros es optimizar el conocimiento de los recursos hídricos, de modo de entender mejor los procesos dinámicos que tienen lugar en la química del suelo y en las variaciones climáticas y las respuestas de los ecosistemas.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Todos los aspectos señalados implican una actividad continuada de los ingenieros con una especial dedicación, conscientes del compromiso que significa brindar buenas prestaciones de agua segura y saneamiento, pilares para la salud y el bienestar de la población y disminuir la vulnerabilidad de las ciudades ante los eventos hidrometeorológicos extremos. </w:t>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t>Subcapítulo Transporte</w:t>
      </w:r>
    </w:p>
    <w:p w:rsidR="00096DEE" w:rsidRPr="00283545" w:rsidRDefault="00096DEE" w:rsidP="00283545">
      <w:pPr>
        <w:shd w:val="clear" w:color="auto" w:fill="FFFFFF"/>
        <w:spacing w:before="150" w:after="240"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Presidente:</w:t>
      </w:r>
      <w:r w:rsidRPr="00283545">
        <w:rPr>
          <w:rFonts w:ascii="Helvetica" w:hAnsi="Helvetica" w:cs="Helvetica"/>
          <w:color w:val="333333"/>
          <w:sz w:val="18"/>
          <w:szCs w:val="18"/>
          <w:lang w:val="es-ES" w:eastAsia="es-AR"/>
        </w:rPr>
        <w:t xml:space="preserve"> Ing. Máximo Fioravanti</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 xml:space="preserve">Vicepresidente: </w:t>
      </w:r>
      <w:r w:rsidRPr="00283545">
        <w:rPr>
          <w:rFonts w:ascii="Helvetica" w:hAnsi="Helvetica" w:cs="Helvetica"/>
          <w:color w:val="333333"/>
          <w:sz w:val="18"/>
          <w:szCs w:val="18"/>
          <w:lang w:val="es-ES" w:eastAsia="es-AR"/>
        </w:rPr>
        <w:t>Ing. Gastón Cossettini</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 convocatoria del subcapítulo se centró en dos grandes preocupaciones, que inciden fuertemente en la calidad de vida de los habitantes de las Grandes Áreas Metropolitanas y que deben considerarse especialmente para la provisión de las infraestructuras necesarias: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A – Las implicancias de las restricciones energéticas crecientes a nivel mundial, en las políticas de transporte de las grandes ciudades y los nuevos desarrollos tecnológicos que la ingeniería puede aportar para disminuir el consumo de energía.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B – Análisis de las experiencias internacionales en cuanto a la coordinación de políticas y la complementariedad de medios de movilidad, particularmente cuando intervienen varias jurisdicciones, con el objetivo de hacer más </w:t>
      </w:r>
      <w:r w:rsidRPr="00283545">
        <w:rPr>
          <w:rFonts w:ascii="Helvetica" w:hAnsi="Helvetica" w:cs="Helvetica"/>
          <w:color w:val="333333"/>
          <w:sz w:val="18"/>
          <w:szCs w:val="18"/>
          <w:lang w:val="es-ES" w:eastAsia="es-AR"/>
        </w:rPr>
        <w:lastRenderedPageBreak/>
        <w:t xml:space="preserve">eficiente el sistema, satisfacer la creciente demanda de transporte y mitigarla.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Para responder a esta convocatoria se recibieron 25 interesantes trabajos.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Dado el fuerte impacto del transporte en las grandes urbes, se plantea la necesidad de instrumentar políticas y medidas que promuevan el uso de tecnologías y modos de transporte, que permitan la sustitución del uso de combustibles fósiles por otros de fuentes renovables y menos contaminantes, lo que contribuirá a reducir la emisión de gases de efecto invernadero (GEI).</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el mundo, el transporte es el responsable del 24% de la generación de CO2, del cual el 70% se debe al automotor. En Latinoamérica las estadísticas son aún más preocupantes, correspondiendo el 35% de participación en la contaminación, siendo el automotor causa del 90% de ella. Las mismas proporciones deben leerse en términos de consumo de energía no renovable. Las grandes metrópolis tienen la mayor proporción en la contribución tan negativa con que impacta el sector automotor.</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Esto explica que la mayor cantidad de opiniones y trabajos expuestos se ha centrado en el transporte urbano de pasajeros, surgiendo recomendaciones para la definición de tipo de vehículos y de combustibles aconsejables para una reconversión gradual de las flotas para el autotransporte público de superficie, como así también formas de penalización al automóvil particular por su alta contribución a los GEI y a la congestión del tránsito.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Buscando metas para la movilidad urbana sostenible, se remarcaron tres líneas sobre las cuales accionar, que no son excluyentes sino complementarias: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    Planificación coordinada del transporte y del uso del suelo. </w:t>
      </w:r>
      <w:r w:rsidRPr="00283545">
        <w:rPr>
          <w:rFonts w:ascii="Helvetica" w:hAnsi="Helvetica" w:cs="Helvetica"/>
          <w:color w:val="333333"/>
          <w:sz w:val="18"/>
          <w:szCs w:val="18"/>
          <w:lang w:val="es-ES" w:eastAsia="es-AR"/>
        </w:rPr>
        <w:br/>
        <w:t>•    Modificaciones en las participaciones de los modos de transporte a favor del modo ferroviario.</w:t>
      </w:r>
      <w:r w:rsidRPr="00283545">
        <w:rPr>
          <w:rFonts w:ascii="Helvetica" w:hAnsi="Helvetica" w:cs="Helvetica"/>
          <w:color w:val="333333"/>
          <w:sz w:val="18"/>
          <w:szCs w:val="18"/>
          <w:lang w:val="es-ES" w:eastAsia="es-AR"/>
        </w:rPr>
        <w:br/>
        <w:t>•    Mejora en las tecnologías de operación de los vehículos.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Será necesario instalar en todas las comunidades una visión y planificación estratégica que evite que los males que se ocasionan avancen más rápidamente que las soluciones técnicas. Ello requiere inversiones que se puedan aportar desde la comunidad y desde el Estado consensuando y coordinando políticas y medidas racionales que mejoren la oferta, la calidad y la eficiencia del transporte en las Grandes Metrópolis, como así también las que alienten la descentralización de las actividades.</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szCs w:val="18"/>
          <w:lang w:val="es-ES" w:eastAsia="es-AR"/>
        </w:rPr>
        <w:br/>
      </w:r>
      <w:r w:rsidRPr="00283545">
        <w:rPr>
          <w:rFonts w:ascii="Helvetica" w:hAnsi="Helvetica" w:cs="Helvetica"/>
          <w:b/>
          <w:bCs/>
          <w:color w:val="333333"/>
          <w:sz w:val="18"/>
          <w:lang w:val="es-ES" w:eastAsia="es-AR"/>
        </w:rPr>
        <w:t>Ha habido propuestas en temas tales como: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    Gestión de la demanda (peaje en áreas centrales, altos impuestos sobre el estacionamiento y reducción de las áreas para ese uso). </w:t>
      </w:r>
      <w:r w:rsidRPr="00283545">
        <w:rPr>
          <w:rFonts w:ascii="Helvetica" w:hAnsi="Helvetica" w:cs="Helvetica"/>
          <w:color w:val="333333"/>
          <w:sz w:val="18"/>
          <w:szCs w:val="18"/>
          <w:lang w:val="es-ES" w:eastAsia="es-AR"/>
        </w:rPr>
        <w:br/>
        <w:t>•    Mejora en los factores de ocupación de los vehículos.</w:t>
      </w:r>
      <w:r w:rsidRPr="00283545">
        <w:rPr>
          <w:rFonts w:ascii="Helvetica" w:hAnsi="Helvetica" w:cs="Helvetica"/>
          <w:color w:val="333333"/>
          <w:sz w:val="18"/>
          <w:szCs w:val="18"/>
          <w:lang w:val="es-ES" w:eastAsia="es-AR"/>
        </w:rPr>
        <w:br/>
        <w:t>•    Uso del transporte público masivo.</w:t>
      </w:r>
      <w:r w:rsidRPr="00283545">
        <w:rPr>
          <w:rFonts w:ascii="Helvetica" w:hAnsi="Helvetica" w:cs="Helvetica"/>
          <w:color w:val="333333"/>
          <w:sz w:val="18"/>
          <w:szCs w:val="18"/>
          <w:lang w:val="es-ES" w:eastAsia="es-AR"/>
        </w:rPr>
        <w:br/>
        <w:t>•    Aliento al transporte no motorizado (cycling).</w:t>
      </w:r>
      <w:r w:rsidRPr="00283545">
        <w:rPr>
          <w:rFonts w:ascii="Helvetica" w:hAnsi="Helvetica" w:cs="Helvetica"/>
          <w:color w:val="333333"/>
          <w:sz w:val="18"/>
          <w:szCs w:val="18"/>
          <w:lang w:val="es-ES" w:eastAsia="es-AR"/>
        </w:rPr>
        <w:br/>
        <w:t>•    Peatonalización.</w:t>
      </w:r>
      <w:r w:rsidRPr="00283545">
        <w:rPr>
          <w:rFonts w:ascii="Helvetica" w:hAnsi="Helvetica" w:cs="Helvetica"/>
          <w:color w:val="333333"/>
          <w:sz w:val="18"/>
          <w:szCs w:val="18"/>
          <w:lang w:val="es-ES" w:eastAsia="es-AR"/>
        </w:rPr>
        <w:br/>
        <w:t>•    Desarrollo del transporte ferroviario.</w:t>
      </w:r>
      <w:r w:rsidRPr="00283545">
        <w:rPr>
          <w:rFonts w:ascii="Helvetica" w:hAnsi="Helvetica" w:cs="Helvetica"/>
          <w:color w:val="333333"/>
          <w:sz w:val="18"/>
          <w:szCs w:val="18"/>
          <w:lang w:val="es-ES" w:eastAsia="es-AR"/>
        </w:rPr>
        <w:br/>
        <w:t>•    Mejora sensible en la tecnología de los vehículos.</w:t>
      </w:r>
      <w:r w:rsidRPr="00283545">
        <w:rPr>
          <w:rFonts w:ascii="Helvetica" w:hAnsi="Helvetica" w:cs="Helvetica"/>
          <w:color w:val="333333"/>
          <w:sz w:val="18"/>
          <w:szCs w:val="18"/>
          <w:lang w:val="es-ES" w:eastAsia="es-AR"/>
        </w:rPr>
        <w:br/>
        <w:t>•    Calidad ambiental de los combustibles.</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szCs w:val="18"/>
          <w:lang w:val="es-ES" w:eastAsia="es-AR"/>
        </w:rPr>
        <w:br/>
      </w:r>
      <w:r w:rsidRPr="00283545">
        <w:rPr>
          <w:rFonts w:ascii="Helvetica" w:hAnsi="Helvetica" w:cs="Helvetica"/>
          <w:b/>
          <w:bCs/>
          <w:color w:val="333333"/>
          <w:sz w:val="18"/>
          <w:lang w:val="es-ES" w:eastAsia="es-AR"/>
        </w:rPr>
        <w:t>Medidas recomendadas: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lastRenderedPageBreak/>
        <w:t>•    Ampliación de las redes de subterráneos.</w:t>
      </w:r>
      <w:r w:rsidRPr="00283545">
        <w:rPr>
          <w:rFonts w:ascii="Helvetica" w:hAnsi="Helvetica" w:cs="Helvetica"/>
          <w:color w:val="333333"/>
          <w:sz w:val="18"/>
          <w:szCs w:val="18"/>
          <w:lang w:val="es-ES" w:eastAsia="es-AR"/>
        </w:rPr>
        <w:br/>
        <w:t xml:space="preserve">•    Instrumentación de BRT (Bus Rapid Transit) en varios corredores, hasta tanto la infraestructura del subterráneo pueda ser construida. </w:t>
      </w:r>
      <w:r w:rsidRPr="00283545">
        <w:rPr>
          <w:rFonts w:ascii="Helvetica" w:hAnsi="Helvetica" w:cs="Helvetica"/>
          <w:color w:val="333333"/>
          <w:sz w:val="18"/>
          <w:szCs w:val="18"/>
          <w:lang w:val="es-ES" w:eastAsia="es-AR"/>
        </w:rPr>
        <w:br/>
        <w:t>•    Modernización de las flotas de colectivos (ómnibus), mediante la incorporación de vehículos dobles articulados.</w:t>
      </w:r>
      <w:r w:rsidRPr="00283545">
        <w:rPr>
          <w:rFonts w:ascii="Helvetica" w:hAnsi="Helvetica" w:cs="Helvetica"/>
          <w:color w:val="333333"/>
          <w:sz w:val="18"/>
          <w:szCs w:val="18"/>
          <w:lang w:val="es-ES" w:eastAsia="es-AR"/>
        </w:rPr>
        <w:br/>
        <w:t>•    Cambio paulatino por tracción eléctrica. Incorporación de tranvías (sin catenaria en áreas centrales).</w:t>
      </w:r>
      <w:r w:rsidRPr="00283545">
        <w:rPr>
          <w:rFonts w:ascii="Helvetica" w:hAnsi="Helvetica" w:cs="Helvetica"/>
          <w:color w:val="333333"/>
          <w:sz w:val="18"/>
          <w:szCs w:val="18"/>
          <w:lang w:val="es-ES" w:eastAsia="es-AR"/>
        </w:rPr>
        <w:br/>
        <w:t xml:space="preserve">•    Planificación de las líneas, de los recorridos y de las paradas de los medios de transporte automotor para mejorar la complementariedad con los otros medios. </w:t>
      </w:r>
      <w:r w:rsidRPr="00283545">
        <w:rPr>
          <w:rFonts w:ascii="Helvetica" w:hAnsi="Helvetica" w:cs="Helvetica"/>
          <w:color w:val="333333"/>
          <w:sz w:val="18"/>
          <w:szCs w:val="18"/>
          <w:lang w:val="es-ES" w:eastAsia="es-AR"/>
        </w:rPr>
        <w:br/>
        <w:t>•    Establecimiento de horarios de estricto cumplimiento con aumento de la frecuencia en los horarios pico.</w:t>
      </w:r>
      <w:r w:rsidRPr="00283545">
        <w:rPr>
          <w:rFonts w:ascii="Helvetica" w:hAnsi="Helvetica" w:cs="Helvetica"/>
          <w:color w:val="333333"/>
          <w:sz w:val="18"/>
          <w:szCs w:val="18"/>
          <w:lang w:val="es-ES" w:eastAsia="es-AR"/>
        </w:rPr>
        <w:br/>
        <w:t>•    Establecimiento del Boleto Único abarcativo de todos los medios masivos en el área.</w:t>
      </w:r>
      <w:r w:rsidRPr="00283545">
        <w:rPr>
          <w:rFonts w:ascii="Helvetica" w:hAnsi="Helvetica" w:cs="Helvetica"/>
          <w:color w:val="333333"/>
          <w:sz w:val="18"/>
          <w:szCs w:val="18"/>
          <w:lang w:val="es-ES" w:eastAsia="es-AR"/>
        </w:rPr>
        <w:br/>
        <w:t>•    Soterramiento o elevación de las líneas férreas en las áreas urbanas y suburbanas, según corresponda en cada tramo.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A pesar de los costos elevados, el tren subterráneo resulta imbatible cuando se trata de transportar grandes volúmenes de pasajeros.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Los BRT aparecen como una opción menos eficaz pero con costos de inversión sensiblemente más bajos.</w:t>
      </w:r>
    </w:p>
    <w:p w:rsidR="00096DEE" w:rsidRPr="00283545" w:rsidRDefault="00096DEE" w:rsidP="00283545">
      <w:pPr>
        <w:shd w:val="clear" w:color="auto" w:fill="FFFFFF"/>
        <w:spacing w:before="150" w:after="225"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Articulación entre urbanismo y transporte</w:t>
      </w:r>
    </w:p>
    <w:p w:rsidR="00096DEE" w:rsidRPr="00283545" w:rsidRDefault="00096DEE" w:rsidP="00283545">
      <w:pPr>
        <w:shd w:val="clear" w:color="auto" w:fill="FFFFFF"/>
        <w:spacing w:before="150" w:after="240" w:line="324" w:lineRule="auto"/>
        <w:rPr>
          <w:rFonts w:ascii="Helvetica" w:hAnsi="Helvetica" w:cs="Helvetica"/>
          <w:color w:val="333333"/>
          <w:sz w:val="18"/>
          <w:szCs w:val="18"/>
          <w:lang w:val="es-ES" w:eastAsia="es-AR"/>
        </w:rPr>
      </w:pPr>
      <w:r w:rsidRPr="00283545">
        <w:rPr>
          <w:rFonts w:ascii="Helvetica" w:hAnsi="Helvetica" w:cs="Helvetica"/>
          <w:color w:val="333333"/>
          <w:sz w:val="18"/>
          <w:szCs w:val="18"/>
          <w:lang w:val="es-ES" w:eastAsia="es-AR"/>
        </w:rPr>
        <w:t>Convendrá que el crecimiento urbano se genere alrededor de la infraestructura ferroviaria más que de la vial.</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 tierra es un recurso limitado y no renovable que requiere su utilización eficiente. La extensión de su uso alcanzó una intensidad que ha venido causando consecuencias ecológicas, económicas y sociales indeseadas.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Para el año 2025, alrededor del 75% de la población mundial estará viviendo en áreas urbanas, lo que acelerará el consumo de la superficie disponible de suelo.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Si no se limita una futura expansión, se estará ante la posibilidad de la pérdida de  calidad, incluso de los mejores asentamientos y espacios culturales, causando posteriormente graves daños al medio ambiente.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Subcapítulo consideró positivamente la propuesta de Red de Ciudades: un entrelazado de ciudades que requerirá de la disponibilidad de sistemas de transporte de alta capacidad y confiabilidad para una población cada vez más móvil, donde el sistema ferroviario constituiría la columna vertebral de esta red.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Deberán definirse espacios de importancia nacional donde los actores locales, regionales y nacionales en acciones combinadas, asignen adecuadamente el uso del suelo.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Los megaproyectos pueden cambiar la geografía económica de una región incrementando la accesibilidad y mayores densidades poblacionales, y también mejorando sensiblemente el acceso social a otras oportunidades laborales y de esparcimiento.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mayor desafío consiste en darle sustento político y económico, durante los largos períodos que demanda su implementación. Para ello es necesario establecer estrategias para una adecuada comunicación que permita sostener objetivos de transición a lo largo de un período extenso, mientras dure la ejecución de los megaproyectos.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Es así que toma relevancia la materialización de una eficiente gestión, tanto pública como privada, la que </w:t>
      </w:r>
      <w:r w:rsidRPr="00283545">
        <w:rPr>
          <w:rFonts w:ascii="Helvetica" w:hAnsi="Helvetica" w:cs="Helvetica"/>
          <w:color w:val="333333"/>
          <w:sz w:val="18"/>
          <w:szCs w:val="18"/>
          <w:lang w:val="es-ES" w:eastAsia="es-AR"/>
        </w:rPr>
        <w:lastRenderedPageBreak/>
        <w:t xml:space="preserve">finalmente condiciona el éxito en el logro de los objetivos propuestos.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Autoridades de transporte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Se ha concluido en la necesidad de que en todos los grandes aglomerados urbanos se coordinen acciones entre las diferentes jurisdicciones intervinientes, como un mecanismo apto para una transición hacia el más largo plazo, en el cual será necesario repensar e implementar soluciones de fusiones administrativas, para darle una dimensión regional a todos los temas concernientes a las metrópolis.</w:t>
      </w:r>
      <w:r w:rsidRPr="00283545">
        <w:rPr>
          <w:rFonts w:ascii="Helvetica" w:hAnsi="Helvetica" w:cs="Helvetica"/>
          <w:color w:val="333333"/>
          <w:sz w:val="18"/>
          <w:szCs w:val="18"/>
          <w:lang w:val="es-ES" w:eastAsia="es-AR"/>
        </w:rPr>
        <w:br/>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t>Formación del Ingeniero para el desarrollo sostenible – FIDS</w:t>
      </w:r>
    </w:p>
    <w:p w:rsidR="00096DEE" w:rsidRPr="00283545" w:rsidRDefault="00096DEE" w:rsidP="00283545">
      <w:pPr>
        <w:shd w:val="clear" w:color="auto" w:fill="FFFFFF"/>
        <w:spacing w:after="240" w:line="324" w:lineRule="auto"/>
        <w:rPr>
          <w:rFonts w:ascii="Helvetica" w:hAnsi="Helvetica" w:cs="Helvetica"/>
          <w:color w:val="333333"/>
          <w:sz w:val="18"/>
          <w:szCs w:val="18"/>
          <w:lang w:val="es-ES" w:eastAsia="es-AR"/>
        </w:rPr>
      </w:pPr>
      <w:r w:rsidRPr="00283545">
        <w:rPr>
          <w:rFonts w:ascii="Helvetica" w:hAnsi="Helvetica" w:cs="Helvetica"/>
          <w:b/>
          <w:bCs/>
          <w:color w:val="333333"/>
          <w:sz w:val="18"/>
          <w:lang w:val="es-ES" w:eastAsia="es-AR"/>
        </w:rPr>
        <w:t>VIII Congreso Mundial de la Educación de la Ingeniería – WCE</w:t>
      </w:r>
      <w:r w:rsidRPr="00283545">
        <w:rPr>
          <w:rFonts w:ascii="Helvetica" w:hAnsi="Helvetica" w:cs="Helvetica"/>
          <w:b/>
          <w:bCs/>
          <w:color w:val="333333"/>
          <w:sz w:val="18"/>
          <w:szCs w:val="18"/>
          <w:lang w:val="es-ES" w:eastAsia="es-AR"/>
        </w:rPr>
        <w:br/>
      </w:r>
      <w:r w:rsidRPr="00283545">
        <w:rPr>
          <w:rFonts w:ascii="Helvetica" w:hAnsi="Helvetica" w:cs="Helvetica"/>
          <w:b/>
          <w:bCs/>
          <w:color w:val="333333"/>
          <w:sz w:val="18"/>
          <w:lang w:val="es-ES" w:eastAsia="es-AR"/>
        </w:rPr>
        <w:t>VII Congreso Argentino de Educación de la Ingeniería – CAEDI</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Presidente:</w:t>
      </w:r>
      <w:r w:rsidRPr="00283545">
        <w:rPr>
          <w:rFonts w:ascii="Helvetica" w:hAnsi="Helvetica" w:cs="Helvetica"/>
          <w:color w:val="333333"/>
          <w:sz w:val="18"/>
          <w:szCs w:val="18"/>
          <w:lang w:val="es-ES" w:eastAsia="es-AR"/>
        </w:rPr>
        <w:t xml:space="preserve"> Ing. Luis Vaca Arenaza</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Vicepresidentes:</w:t>
      </w:r>
      <w:r w:rsidRPr="00283545">
        <w:rPr>
          <w:rFonts w:ascii="Helvetica" w:hAnsi="Helvetica" w:cs="Helvetica"/>
          <w:color w:val="333333"/>
          <w:sz w:val="18"/>
          <w:szCs w:val="18"/>
          <w:lang w:val="es-ES" w:eastAsia="es-AR"/>
        </w:rPr>
        <w:t xml:space="preserve"> Ing. Daniel Morano, Ing. Eduardo Vendrell Vidal</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la ciudad de Buenos Aires, a los veinte días del mes de octubre de 2010, luego de tres días de intensas sesiones, donde se presentaron 46 exposiciones de representantes de distintas regiones del mundo, se concluye que la sociedad mundial atraviesa un momento histórico, de profundos cambios de paradigmas en todos los aspectos del quehacer social, político, económico, científico, tecnológico y ambiental y que la ingeniería tiene la obligación no sólo de acompañar, sino de liderar los cambios necesarios que aseguren el desarrollo sostenible de todas y cada una de las regiones del mundo, en el marco de las Metas de Desarrollo del Milenio planteadas por Naciones Unidas.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Para ello resulta imprescindible continuar avanzando y consolidar un conjunto de aspectos relativos a la formación de las futuras generaciones de ingenieros. Las sesiones, charlas y presentaciones que han formado parte de este capítulo han venido a reforzar estos aspectos, que pueden resumirse en los siguientes tópicos: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Formar ingenieros con visión sistémica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ingeniero del siglo XXI no sólo debe ser un profesional universitario provisto de sólidos conocimientos y competencias técnicas y tecnológicas, sino que además debe estar provisto de una sólida cultura general, conocer en primer lugar las características y necesidades de su región, y estar asimismo dotado de una cosmovisión sistémica que le permita aplicar sus conocimientos en el lugar del mundo en que se los requiera, actuando en todos los casos con solidaridad social, preservando el medio natural y respetando en su gestión los principios éticos básicos.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En una sociedad cada vez más globalizada y con exigencias crecientes de mejoramiento, le cabe a la ingeniería un rol fundamental en lo que hace a la sostenibilidad del desarrollo y el cuidado del medio ambiente. Ello requiere de profesionales con una visión amplia y abarcativa del mundo.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este lineamiento, es necesario que en las etapas de formación de los futuros ingenieros se tengan en cuenta los siguientes objetivos:</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szCs w:val="18"/>
          <w:lang w:val="es-ES" w:eastAsia="es-AR"/>
        </w:rPr>
        <w:br/>
      </w:r>
      <w:r w:rsidRPr="00283545">
        <w:rPr>
          <w:rFonts w:ascii="Helvetica" w:hAnsi="Helvetica" w:cs="Helvetica"/>
          <w:b/>
          <w:bCs/>
          <w:color w:val="333333"/>
          <w:sz w:val="18"/>
          <w:lang w:val="es-ES" w:eastAsia="es-AR"/>
        </w:rPr>
        <w:lastRenderedPageBreak/>
        <w:t xml:space="preserve">Objetivos Generales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    Promover el desarrollo integral, reflexivo y crítico del futuro ingeniero </w:t>
      </w:r>
      <w:r w:rsidRPr="00283545">
        <w:rPr>
          <w:rFonts w:ascii="Helvetica" w:hAnsi="Helvetica" w:cs="Helvetica"/>
          <w:color w:val="333333"/>
          <w:sz w:val="18"/>
          <w:szCs w:val="18"/>
          <w:lang w:val="es-ES" w:eastAsia="es-AR"/>
        </w:rPr>
        <w:br/>
        <w:t>•    Formar en valores, principios éticos universales y comprensión y respeto por las culturas y su diversidad.</w:t>
      </w:r>
      <w:r w:rsidRPr="00283545">
        <w:rPr>
          <w:rFonts w:ascii="Helvetica" w:hAnsi="Helvetica" w:cs="Helvetica"/>
          <w:color w:val="333333"/>
          <w:sz w:val="18"/>
          <w:szCs w:val="18"/>
          <w:lang w:val="es-ES" w:eastAsia="es-AR"/>
        </w:rPr>
        <w:br/>
        <w:t>•    Formar ingenieros socialmente responsables, comprometidos con el medioambiente y el desarrollo sostenible y sostenido de la sociedad en la que vive.</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szCs w:val="18"/>
          <w:lang w:val="es-ES" w:eastAsia="es-AR"/>
        </w:rPr>
        <w:br/>
      </w:r>
      <w:r w:rsidRPr="00283545">
        <w:rPr>
          <w:rFonts w:ascii="Helvetica" w:hAnsi="Helvetica" w:cs="Helvetica"/>
          <w:b/>
          <w:bCs/>
          <w:color w:val="333333"/>
          <w:sz w:val="18"/>
          <w:lang w:val="es-ES" w:eastAsia="es-AR"/>
        </w:rPr>
        <w:t>Objetivos Específicos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Definir políticas y acciones de integración tendientes a generar espacios de   interacción entre los actores involucrados en la formación de ingenieros (alumnos, docentes, graduados, asociaciones profesionales, etc.) y la sociedad en cada una de las regiones, para identificar desafíos, oportunidades, riesgos e impactos.</w:t>
      </w:r>
      <w:r w:rsidRPr="00283545">
        <w:rPr>
          <w:rFonts w:ascii="Helvetica" w:hAnsi="Helvetica" w:cs="Helvetica"/>
          <w:color w:val="333333"/>
          <w:sz w:val="18"/>
          <w:szCs w:val="18"/>
          <w:lang w:val="es-ES" w:eastAsia="es-AR"/>
        </w:rPr>
        <w:br/>
        <w:t>•    Promover la ambientalización curricular desde la perspectiva del desarrollo sostenible.</w:t>
      </w:r>
      <w:r w:rsidRPr="00283545">
        <w:rPr>
          <w:rFonts w:ascii="Helvetica" w:hAnsi="Helvetica" w:cs="Helvetica"/>
          <w:color w:val="333333"/>
          <w:sz w:val="18"/>
          <w:szCs w:val="18"/>
          <w:lang w:val="es-ES" w:eastAsia="es-AR"/>
        </w:rPr>
        <w:br/>
        <w:t>•    Promover la capacitación del plantel docente sobre la base de un diseño curricular en el marco del desarrollo sostenible.</w:t>
      </w:r>
      <w:r w:rsidRPr="00283545">
        <w:rPr>
          <w:rFonts w:ascii="Helvetica" w:hAnsi="Helvetica" w:cs="Helvetica"/>
          <w:color w:val="333333"/>
          <w:sz w:val="18"/>
          <w:szCs w:val="18"/>
          <w:lang w:val="es-ES" w:eastAsia="es-AR"/>
        </w:rPr>
        <w:br/>
        <w:t>•    Favorecer el trabajo multidisciplinar, transversal y cooperativo del futuro ingeniero.</w:t>
      </w:r>
      <w:r w:rsidRPr="00283545">
        <w:rPr>
          <w:rFonts w:ascii="Helvetica" w:hAnsi="Helvetica" w:cs="Helvetica"/>
          <w:color w:val="333333"/>
          <w:sz w:val="18"/>
          <w:szCs w:val="18"/>
          <w:lang w:val="es-ES" w:eastAsia="es-AR"/>
        </w:rPr>
        <w:br/>
        <w:t>•    Promover acciones de extensión y transferencia orientadas al desarrollo del trabajo socialmente responsable.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Asegurar la calidad de la formación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aseguramiento de la calidad de la formación de ingenieros es un aspecto clave para mantener y mejorar más aún los niveles alcanzados por la ingeniería y la base imprescindible para ampliar y consolidar los sistemas de movilidad académica y profesional.</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Para ello se proponen los siguientes objetivos: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Objetivo General</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Asegurar la calidad de la formación en las carreras de ingeniería.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Objetivos Específicos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Sistematizar los procesos de aseguramiento de la calidad en la formación de ingenieros en cada país.</w:t>
      </w:r>
      <w:r w:rsidRPr="00283545">
        <w:rPr>
          <w:rFonts w:ascii="Helvetica" w:hAnsi="Helvetica" w:cs="Helvetica"/>
          <w:color w:val="333333"/>
          <w:sz w:val="18"/>
          <w:szCs w:val="18"/>
          <w:lang w:val="es-ES" w:eastAsia="es-AR"/>
        </w:rPr>
        <w:br/>
        <w:t>•    Incorporar la cultura de la calidad a través del mejoramiento continuo, y la evaluación y actualización permanente en la definición de los modelos nacionales de formación.</w:t>
      </w:r>
      <w:r w:rsidRPr="00283545">
        <w:rPr>
          <w:rFonts w:ascii="Helvetica" w:hAnsi="Helvetica" w:cs="Helvetica"/>
          <w:color w:val="333333"/>
          <w:sz w:val="18"/>
          <w:szCs w:val="18"/>
          <w:lang w:val="es-ES" w:eastAsia="es-AR"/>
        </w:rPr>
        <w:br/>
        <w:t>•    Definir metodologías que permitan medir la calidad en la formación en los distintos países.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Generar vocaciones tempranas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En este contexto, la generación de vocaciones tempranas en los jóvenes se torna una herramienta imprescindible para asegurar la cantidad de ingresantes a las carreras de ingeniería, y su permanencia.</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Objetivo General</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Mejorar sustancialmente la formación en ciencia y tecnología en los niveles previos de la educación.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Objetivos Específicos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lastRenderedPageBreak/>
        <w:br/>
        <w:t>•    Articular con los niveles previos de educación para incentivar a los jóvenes en el estudio de carreras de ciencia y tecnología en general, e ingeniería en particular.</w:t>
      </w:r>
      <w:r w:rsidRPr="00283545">
        <w:rPr>
          <w:rFonts w:ascii="Helvetica" w:hAnsi="Helvetica" w:cs="Helvetica"/>
          <w:color w:val="333333"/>
          <w:sz w:val="18"/>
          <w:szCs w:val="18"/>
          <w:lang w:val="es-ES" w:eastAsia="es-AR"/>
        </w:rPr>
        <w:br/>
        <w:t>•    Establecer el desarrollo de acciones inclusivas para incrementar el acceso a los estudios superiores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Formar ingenieros con proyección mundial</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Para contribuir a la solución de muchos de los problemas regionales es menester formar ingenieros en la cantidad requerida, con normas de calidad internacional y con estrategias curriculares que favorezcan la pertinencia local y regional de sus conocimientos, para contribuir con la urgente tarea de reconocer, identificar y caracterizar las prioridades que permitan diagnosticar, proponer, planear y aportar propuestas sostenibles en la región.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Es necesario desarrollar una fuerte movilidad de docentes y alumnos, tanto de grado como de posgrado y doctorado propiciando la riqueza de la diversidad y pertinencia en la formación y, por ende, la creación de mecanismos que faciliten este intercambio.</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szCs w:val="18"/>
          <w:lang w:val="es-ES" w:eastAsia="es-AR"/>
        </w:rPr>
        <w:br/>
      </w:r>
      <w:r w:rsidRPr="00283545">
        <w:rPr>
          <w:rFonts w:ascii="Helvetica" w:hAnsi="Helvetica" w:cs="Helvetica"/>
          <w:b/>
          <w:bCs/>
          <w:color w:val="333333"/>
          <w:sz w:val="18"/>
          <w:lang w:val="es-ES" w:eastAsia="es-AR"/>
        </w:rPr>
        <w:t>Objetivo General</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Creación de espacios regionales de educación en ingeniería.</w:t>
      </w:r>
      <w:r w:rsidRPr="00283545">
        <w:rPr>
          <w:rFonts w:ascii="Helvetica" w:hAnsi="Helvetica" w:cs="Helvetica"/>
          <w:color w:val="333333"/>
          <w:sz w:val="18"/>
          <w:szCs w:val="18"/>
          <w:lang w:val="es-ES" w:eastAsia="es-AR"/>
        </w:rPr>
        <w:br/>
        <w:t>•    Promover la actualización de los docentes, como elemento clave para la transmisión de conocimientos.</w:t>
      </w:r>
      <w:r w:rsidRPr="00283545">
        <w:rPr>
          <w:rFonts w:ascii="Helvetica" w:hAnsi="Helvetica" w:cs="Helvetica"/>
          <w:color w:val="333333"/>
          <w:sz w:val="18"/>
          <w:szCs w:val="18"/>
          <w:lang w:val="es-ES" w:eastAsia="es-AR"/>
        </w:rPr>
        <w:br/>
        <w:t>•    Reconocimiento de títulos académicos.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Objetivos Específicos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Reconocimiento de sistemas de acreditación</w:t>
      </w:r>
      <w:r w:rsidRPr="00283545">
        <w:rPr>
          <w:rFonts w:ascii="Helvetica" w:hAnsi="Helvetica" w:cs="Helvetica"/>
          <w:color w:val="333333"/>
          <w:sz w:val="18"/>
          <w:szCs w:val="18"/>
          <w:lang w:val="es-ES" w:eastAsia="es-AR"/>
        </w:rPr>
        <w:br/>
        <w:t>•    Movilidad de docentes y estudiantes de grado y posgrado.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Conclusión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En el mundo hay un déficit de ingenieros. Las empresas de generación de desarrollo tecnológico, de infraestructura y de servicios son las principales demandantes y quienes primero detectan la falta y han establecido vínculos con las escuelas de ingeniería de cara a invertir en educación. Los actores en la enseñanza de la ingeniería deben trabajar con las fuerzas productivas para lograr los intercambios que aseguren un desarrollo sostenible que promueva el proceso racional de producción y utilización de la energía, las necesarias obras de infraestructura que faciliten la disposición de los recursos, brindándoles las posibilidades de crecimiento a los sectores de bienes y servicios para una mejor calidad de vida del conjunto social.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A su vez, la sociedad debe comprender que el ingeniero está asociado al crecimiento y que el desarrollo sostenible de una región depende en gran medida de la participación de los ingenieros.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Por otra parte es necesario tener en cuenta que los jóvenes ingenieros tienen una mayor comprensión de la realidad vigente y resultan ser los mejores comunicadores en la generación de vocaciones tempranas. Sus lógicas de razonamiento incluyen la utilización de las tecnologías de la información y las comunicaciones, y su trascendencia en la vida.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lastRenderedPageBreak/>
        <w:t>Por todo ello resulta altamente conveniente la creación de espacios de Educación Superior Regionales, la realización de actividades de investigación, desarrollo y transferencia de conocimientos y experiencias relacionadas con las necesidades de las regiones, la articulación de esfuerzos e iniciativas con sectores sociales, estatales y económicos, la promoción de la calidad educativa en los niveles de formación básicos y medios, y la introducción en los programas de formación de ingenieros de aspectos tales como el fomento de la cultura emprendedora, la reflexión permanente sobre la responsabilidad social del ingeniero y sobre el impacto ambiental y social de la práctica de la profesión. Este es un desafío que debemos asumir y es una obligación conjunta de estados, universidades, organizaciones sociales y empresariales.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Resulta de vital importancia la participación de los ingenieros en las instituciones y asociaciones que los representan. Su papel en ellas debe ser el del elemento dinamizador e impulsor de su puesta al día, interviniendo en la toma de decisiones y en sus estrategias de futuro, aportando su visión ingenieril.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Mediante el esfuerzo de todos estos actores debe consolidarse la formación de ingenieros altamente calificados, como condición necesaria para la solución de las necesidades, carencias y debilidades. Así podrá lograrse que promuevan la equidad y bienestar social, favorezcan los propósitos de competitividad e innovación para contribuir al desarrollo y preserven la biodiversidad de los ecosistemas y los recursos naturales de nuestro planeta, respetando fundamentalmente la diversidad cultural. Por otra parte el ingeniero tiene el deber y la obligación de participar activamente en la sociedad a fin de facilitar la comprensión de sus acciones y la construcción de un mundo de bienestar mensurable. Los gobiernos y las universidades deben ser capaces de dinamizar y activar la participación de los estudiantes por medio de metodologías que impliquen un mejor aprendizaje de acuerdo con la sociedad real y con las necesidades de la industria en lugar de ser una mera transferencia de conocimientos del profesor a los estudiantes. Se debe fomentar el desarrollo de la iniciativa y la creación de una mentalidad empresarial. La educación debe hacer hincapié en la importancia de la ingeniería en la resolución de los problemas, desde los globales, a aquellos a los que nos enfrentamos en lo cotidiano La FMOI debe asumir la responsabilidad de facilitar y promover las actividades a través de redes internacionales de cooperación y de intercambio de buenas prácticas hacia el establecimiento de estándares mundiales mínimos de formación.</w:t>
      </w:r>
      <w:r w:rsidRPr="00283545">
        <w:rPr>
          <w:rFonts w:ascii="Helvetica" w:hAnsi="Helvetica" w:cs="Helvetica"/>
          <w:color w:val="333333"/>
          <w:sz w:val="18"/>
          <w:szCs w:val="18"/>
          <w:lang w:val="es-ES" w:eastAsia="es-AR"/>
        </w:rPr>
        <w:br/>
      </w:r>
    </w:p>
    <w:p w:rsidR="00096DEE" w:rsidRPr="00283545" w:rsidRDefault="00096DEE" w:rsidP="00283545">
      <w:pPr>
        <w:shd w:val="clear" w:color="auto" w:fill="FFFFFF"/>
        <w:spacing w:before="375" w:after="150" w:line="324" w:lineRule="auto"/>
        <w:outlineLvl w:val="2"/>
        <w:rPr>
          <w:rFonts w:ascii="Helvetica" w:hAnsi="Helvetica" w:cs="Helvetica"/>
          <w:color w:val="333333"/>
          <w:sz w:val="32"/>
          <w:szCs w:val="32"/>
          <w:lang w:val="es-ES" w:eastAsia="es-AR"/>
        </w:rPr>
      </w:pPr>
      <w:r w:rsidRPr="00283545">
        <w:rPr>
          <w:rFonts w:ascii="Helvetica" w:hAnsi="Helvetica" w:cs="Helvetica"/>
          <w:color w:val="333333"/>
          <w:sz w:val="32"/>
          <w:szCs w:val="32"/>
          <w:lang w:val="es-ES" w:eastAsia="es-AR"/>
        </w:rPr>
        <w:t>Práctica profesional de la ingeniería - PPI</w:t>
      </w:r>
    </w:p>
    <w:p w:rsidR="00096DEE" w:rsidRDefault="00096DEE" w:rsidP="00283545">
      <w:r w:rsidRPr="00283545">
        <w:rPr>
          <w:rFonts w:ascii="Helvetica" w:hAnsi="Helvetica" w:cs="Helvetica"/>
          <w:b/>
          <w:bCs/>
          <w:color w:val="333333"/>
          <w:sz w:val="18"/>
          <w:lang w:val="es-ES" w:eastAsia="es-AR"/>
        </w:rPr>
        <w:t>Presidente:</w:t>
      </w:r>
      <w:r w:rsidRPr="00283545">
        <w:rPr>
          <w:rFonts w:ascii="Helvetica" w:hAnsi="Helvetica" w:cs="Helvetica"/>
          <w:color w:val="333333"/>
          <w:sz w:val="18"/>
          <w:szCs w:val="18"/>
          <w:lang w:val="es-ES" w:eastAsia="es-AR"/>
        </w:rPr>
        <w:t xml:space="preserve"> Ing. Gustavo Darín</w:t>
      </w:r>
      <w:r w:rsidRPr="00283545">
        <w:rPr>
          <w:rFonts w:ascii="Helvetica" w:hAnsi="Helvetica" w:cs="Helvetica"/>
          <w:color w:val="333333"/>
          <w:sz w:val="18"/>
          <w:szCs w:val="18"/>
          <w:lang w:val="es-ES" w:eastAsia="es-AR"/>
        </w:rPr>
        <w:br/>
      </w:r>
      <w:r w:rsidRPr="00283545">
        <w:rPr>
          <w:rFonts w:ascii="Helvetica" w:hAnsi="Helvetica" w:cs="Helvetica"/>
          <w:b/>
          <w:bCs/>
          <w:color w:val="333333"/>
          <w:sz w:val="18"/>
          <w:lang w:val="es-ES" w:eastAsia="es-AR"/>
        </w:rPr>
        <w:t xml:space="preserve">Vicepresidente: </w:t>
      </w:r>
      <w:r w:rsidRPr="00283545">
        <w:rPr>
          <w:rFonts w:ascii="Helvetica" w:hAnsi="Helvetica" w:cs="Helvetica"/>
          <w:color w:val="333333"/>
          <w:sz w:val="18"/>
          <w:szCs w:val="18"/>
          <w:lang w:val="es-ES" w:eastAsia="es-AR"/>
        </w:rPr>
        <w:t>Ing. Hugo Chevez e Ing. Alejandro Pérez Vargas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capítulo pasó revista  a diferentes aspectos de la práctica profesional de los ingenieros, tanto en su actuación de manera independiente, como consultores o generadores de nuevas empresas, incorporándose en relación de dependencia a organizaciones ya constituidas productoras de bienes y servicios, o bien ingresando a agencias o reparticiones técnicas de los diferentes niveles de los gobiernos nacionales o de instituciones internacionales.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Las acciones de los ingenieros tienen un amplio impacto en la sociedad, el ambiente y el patrimonio histórico y cultural de la humanidad.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Por este motivo el ingeniero debe realizar su trabajo en favor del interés público, protegiendo la salud y seguridad de la sociedad y contribuyendo al desarrollo humano sostenible de su comunidad. Se debe procurar la mejor integración de la mujer a la ingeniería aportando una visión que enriquezca la calidad de los proyectos.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Es importante que la sociedad ejerza un control adecuado sobre la actuación de los ingenieros. Las acciones del Ingeniero tienen que ser controladas anticipadamente evitando que acciones o decisiones equivocadas puedan producir consecuencias graves, difíciles o imposibles de revertir.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lastRenderedPageBreak/>
        <w:br/>
        <w:t>El control anticipado solamente puede hacerse por la vía del control de la capacidad profesional del Ingeniero, esto es, verificando que posea una formación académica de calidad, que presente una actitud ética elevada, que demuestre plena conciencia de los límites de su capacidad profesional, y que registre una experiencia continua de acciones profesionales y de adquisición y actualización de conocimientos.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Este control tiene que ser ejercido por sus pares de profesión, quienes son los que están en mejores condiciones de evaluar las conductas y los actos de sus colegas, es decir por Instituciones de Control Profesional de carácter público por su misión, pero independientes de las administraciones gubernamentales. Por lo tanto no es función  de estas Instituciones actuar a favor de los intereses de los ingenieros, sino proteger los intereses de la sociedad, velando por la seguridad, salud y desarrollo humano sostenible entre otros. En consecuencia las Instituciones de Control Profesional deben estimular y exigir las más altas capacidades profesionales y los más altos valores éticos a los Ingenieros.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Y ésta también será una buena manera de favorecer a los Ingenieros ya que concitarán el reconocimiento y la confianza de su comunidad.</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Es evidente que la profesión de Ingeniero es de interés público, pero mucho más importante e indispensable, es que sea una profesión de confianza pública. Esta confianza además es necesaria para que la propia profesión de ingeniero sea sostenible.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Fue opinión generalizada del Capítulo que los ingenieros deben actualizar una formación continua durante la vida profesional para mantener o acrecentar sus competencias. La realidad del mundo de hoy exige una actualización permanente para la práctica profesional competente. De no ser así, y teniendo en cuenta la velocidad creciente de los cambios tecnológicos, los ingenieros tenderán a convertirse en profesionales de desgaste rápido.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Las ponencias sobre el tema concordaron en que los títulos de grado universitario o politécnico deberían certificar solamente la formación académica y que la habilitación debe ser otorgada por organizaciones independientes del sistema académico de formación profesional.</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Por eso es importante para la sociedad, y también para los Ingenieros, tener Instituciones de Control Profesional independientes y ecuánimes para certificar las habilitaciones post formación académica. Estas Instituciones deben tener una participación relevante en la determinación de las competencias de los ingenieros.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Como parte de su misión de control a favor de la sociedad se coincidió en que estas Instituciones además deben: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Fomentar la sanción de códigos de conducta que establezcan un marco ético adecuado para la actuación de los ingenieros en beneficio del interés público.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Velar por el cumplimiento de todas las obligaciones profesionales de los ingenieros de acuerdo con los códigos de conducta.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Juzgar y sancionar con justicia y ecuanimidad las infracciones a las normas establecidas para el ejercicio de la profesión.</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Propender a que exista una adecuada oferta de servicios de ingeniería en calidad y cantidad que satisfaga las necesidades y deseos de crecimiento y desarrollo de las sociedades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Verificar que los ingenieros reciban por sus servicios un adecuado nivel de remuneración que estimule y permita el mejoramiento de la calidad de los mismos.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También se coincidió en que el mundo evoluciona cada vez más rápido en la dirección de un mercado de servicios de ingeniería globalizado y que por lo tanto es necesario adaptarse a un escenario de movilidad profesional creciente con el objetivo de acrecentar la competitividad económica de las regiones y por ende su desarrollo local.</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lastRenderedPageBreak/>
        <w:br/>
        <w:t>El reconocimiento de competencias de Ingenieros con títulos obtenidos en diferentes países es hoy una de las mayores dificultades de las Asociaciones Profesionales, que pueden o no condicionar el ejercicio de la profesión. Por eso, importa establecer sistemas que permitan conocer mejor las formaciones y exigencias establecidas en cada país y celebrar acuerdos equitativos que estimulen la movilidad internacional de los ingenieros y que resguarden la práctica profesional en los países en desarrollo.</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Mejorar la calidad de vida y reducir la pobreza son objetivos incuestionables en concordancia con las Metas de Desarrollo del Milenio, pero pueden afectar negativamente la calidad del ambiente. Por lo tanto son necesarias acciones de mitigación de los perjuicios ambientales y medidas de compensación según los valores y expectativas de la sociedad, para lo que se requieren Ingenieros conocedores de los problemas y soluciones ambientales y con fuertes valores éticos.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Se analizó positivamente la propuesta según la cual, los ingenieros, ante un conflicto de intereses, deben privilegiar éticamente en primer lugar a la Sociedad, consecutivamente al Ambiente, Profesión, Clientes y finalmente a los Colegas.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La ética profesional es un tema que se ha convertido en prioritario en un creciente número de instituciones nacionales e internacionales y se propuso que su estudio se incluya específicamente en las carreras de ingeniería, al igual que los criterios de Responsabilidad Social Profesional.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La corrupción es un flagelo que esteriliza gran cantidad de recursos de las comunidades que podrían ser destinados a reducir la pobreza, proteger la salud de la población e incrementar la infraestructura de la sociedad para mejorar su calidad de vida. En este sentido se explicitó la adhesión al esfuerzo de numerosas instituciones nacionales e internacionales para erradicar la corrupción y a las colaboraciones para mejorar la situación de organismos como Transparency International, The Global Infrastructure Anti Corruption Centre (GIACC), the World Bank,  The World Justice Forum, etc.</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Capítulo acordó también trasmitir a FMOI, a los gobiernos nacionales y a las agencias internacionales la necesidad de incrementar las acciones dirigidas al estudio de la problemática de la corrupción y a la implementación de acciones tendientes a combatir la corrupción en sus múltiples manifestaciones.</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 xml:space="preserve">Finalmente se recordó que la ingeniería es una profesión capaz de transformar características físicas y sociales. El mundo tiene el desafío de avanzar hacia nuevos modelos de desarrollo sostenible. </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Para realizar esta transformación es imprescindible desarrollar los pilares de la infraestructura física, social y económica de las comunidades, reduciendo la pobreza, aumentando el capital social y respetando el ambiente.</w:t>
      </w:r>
      <w:r w:rsidRPr="00283545">
        <w:rPr>
          <w:rFonts w:ascii="Helvetica" w:hAnsi="Helvetica" w:cs="Helvetica"/>
          <w:color w:val="333333"/>
          <w:sz w:val="18"/>
          <w:szCs w:val="18"/>
          <w:lang w:val="es-ES" w:eastAsia="es-AR"/>
        </w:rPr>
        <w:br/>
      </w:r>
      <w:r w:rsidRPr="00283545">
        <w:rPr>
          <w:rFonts w:ascii="Helvetica" w:hAnsi="Helvetica" w:cs="Helvetica"/>
          <w:color w:val="333333"/>
          <w:sz w:val="18"/>
          <w:szCs w:val="18"/>
          <w:lang w:val="es-ES" w:eastAsia="es-AR"/>
        </w:rPr>
        <w:br/>
        <w:t>El papel de los profesionales de la ingeniería en esa nueva perspectiva es determinante, pues les cabe transformar conocimiento en progreso social, como agentes para la construcción de una nueva agenda para el mundo, con un modelo de desarrollo sostenible e inclusivo.</w:t>
      </w:r>
    </w:p>
    <w:sectPr w:rsidR="00096DEE" w:rsidSect="00283545">
      <w:pgSz w:w="12240" w:h="15840"/>
      <w:pgMar w:top="1418"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45"/>
    <w:rsid w:val="000368A0"/>
    <w:rsid w:val="00096DEE"/>
    <w:rsid w:val="000B3E6E"/>
    <w:rsid w:val="000D6800"/>
    <w:rsid w:val="00283545"/>
    <w:rsid w:val="002A1465"/>
    <w:rsid w:val="002D0C19"/>
    <w:rsid w:val="002F40A7"/>
    <w:rsid w:val="003572A7"/>
    <w:rsid w:val="00373C69"/>
    <w:rsid w:val="003B73D7"/>
    <w:rsid w:val="004C745A"/>
    <w:rsid w:val="005470F1"/>
    <w:rsid w:val="00627B13"/>
    <w:rsid w:val="006B15E0"/>
    <w:rsid w:val="007811C7"/>
    <w:rsid w:val="007C74D0"/>
    <w:rsid w:val="00D55170"/>
    <w:rsid w:val="00EA309D"/>
    <w:rsid w:val="00F81E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75A595-C4AD-44E9-8E32-5668092A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0F1"/>
    <w:pPr>
      <w:spacing w:after="200" w:line="276" w:lineRule="auto"/>
    </w:pPr>
    <w:rPr>
      <w:lang w:eastAsia="en-US"/>
    </w:rPr>
  </w:style>
  <w:style w:type="paragraph" w:styleId="Ttulo2">
    <w:name w:val="heading 2"/>
    <w:basedOn w:val="Normal"/>
    <w:link w:val="Ttulo2Car"/>
    <w:uiPriority w:val="99"/>
    <w:qFormat/>
    <w:rsid w:val="00283545"/>
    <w:pPr>
      <w:spacing w:before="375" w:after="150" w:line="240" w:lineRule="auto"/>
      <w:outlineLvl w:val="1"/>
    </w:pPr>
    <w:rPr>
      <w:rFonts w:ascii="Times New Roman" w:eastAsia="Times New Roman" w:hAnsi="Times New Roman"/>
      <w:sz w:val="48"/>
      <w:szCs w:val="48"/>
      <w:lang w:eastAsia="es-AR"/>
    </w:rPr>
  </w:style>
  <w:style w:type="paragraph" w:styleId="Ttulo3">
    <w:name w:val="heading 3"/>
    <w:basedOn w:val="Normal"/>
    <w:link w:val="Ttulo3Car"/>
    <w:uiPriority w:val="99"/>
    <w:qFormat/>
    <w:rsid w:val="00283545"/>
    <w:pPr>
      <w:spacing w:before="375" w:after="150" w:line="324" w:lineRule="auto"/>
      <w:outlineLvl w:val="2"/>
    </w:pPr>
    <w:rPr>
      <w:rFonts w:ascii="Times New Roman" w:eastAsia="Times New Roman" w:hAnsi="Times New Roman"/>
      <w:sz w:val="42"/>
      <w:szCs w:val="42"/>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283545"/>
    <w:rPr>
      <w:rFonts w:ascii="Times New Roman" w:hAnsi="Times New Roman" w:cs="Times New Roman"/>
      <w:sz w:val="48"/>
      <w:szCs w:val="48"/>
      <w:lang w:eastAsia="es-AR"/>
    </w:rPr>
  </w:style>
  <w:style w:type="character" w:customStyle="1" w:styleId="Ttulo3Car">
    <w:name w:val="Título 3 Car"/>
    <w:basedOn w:val="Fuentedeprrafopredeter"/>
    <w:link w:val="Ttulo3"/>
    <w:uiPriority w:val="99"/>
    <w:locked/>
    <w:rsid w:val="00283545"/>
    <w:rPr>
      <w:rFonts w:ascii="Times New Roman" w:hAnsi="Times New Roman" w:cs="Times New Roman"/>
      <w:sz w:val="42"/>
      <w:szCs w:val="42"/>
      <w:lang w:eastAsia="es-AR"/>
    </w:rPr>
  </w:style>
  <w:style w:type="character" w:styleId="nfasis">
    <w:name w:val="Emphasis"/>
    <w:basedOn w:val="Fuentedeprrafopredeter"/>
    <w:uiPriority w:val="99"/>
    <w:qFormat/>
    <w:rsid w:val="00283545"/>
    <w:rPr>
      <w:rFonts w:cs="Times New Roman"/>
      <w:i/>
      <w:iCs/>
    </w:rPr>
  </w:style>
  <w:style w:type="paragraph" w:styleId="NormalWeb">
    <w:name w:val="Normal (Web)"/>
    <w:basedOn w:val="Normal"/>
    <w:uiPriority w:val="99"/>
    <w:semiHidden/>
    <w:rsid w:val="00283545"/>
    <w:pPr>
      <w:spacing w:before="150" w:after="225" w:line="240" w:lineRule="auto"/>
    </w:pPr>
    <w:rPr>
      <w:rFonts w:ascii="Times New Roman" w:eastAsia="Times New Roman" w:hAnsi="Times New Roman"/>
      <w:sz w:val="24"/>
      <w:szCs w:val="24"/>
      <w:lang w:eastAsia="es-AR"/>
    </w:rPr>
  </w:style>
  <w:style w:type="character" w:styleId="Textoennegrita">
    <w:name w:val="Strong"/>
    <w:basedOn w:val="Fuentedeprrafopredeter"/>
    <w:uiPriority w:val="99"/>
    <w:qFormat/>
    <w:rsid w:val="0028354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35371">
      <w:marLeft w:val="0"/>
      <w:marRight w:val="0"/>
      <w:marTop w:val="0"/>
      <w:marBottom w:val="0"/>
      <w:divBdr>
        <w:top w:val="none" w:sz="0" w:space="0" w:color="auto"/>
        <w:left w:val="none" w:sz="0" w:space="0" w:color="auto"/>
        <w:bottom w:val="none" w:sz="0" w:space="0" w:color="auto"/>
        <w:right w:val="none" w:sz="0" w:space="0" w:color="auto"/>
      </w:divBdr>
      <w:divsChild>
        <w:div w:id="1204635364">
          <w:marLeft w:val="0"/>
          <w:marRight w:val="0"/>
          <w:marTop w:val="0"/>
          <w:marBottom w:val="0"/>
          <w:divBdr>
            <w:top w:val="none" w:sz="0" w:space="0" w:color="auto"/>
            <w:left w:val="none" w:sz="0" w:space="0" w:color="auto"/>
            <w:bottom w:val="none" w:sz="0" w:space="0" w:color="auto"/>
            <w:right w:val="none" w:sz="0" w:space="0" w:color="auto"/>
          </w:divBdr>
          <w:divsChild>
            <w:div w:id="1204635372">
              <w:marLeft w:val="0"/>
              <w:marRight w:val="0"/>
              <w:marTop w:val="0"/>
              <w:marBottom w:val="0"/>
              <w:divBdr>
                <w:top w:val="none" w:sz="0" w:space="0" w:color="auto"/>
                <w:left w:val="none" w:sz="0" w:space="0" w:color="auto"/>
                <w:bottom w:val="none" w:sz="0" w:space="0" w:color="auto"/>
                <w:right w:val="none" w:sz="0" w:space="0" w:color="auto"/>
              </w:divBdr>
              <w:divsChild>
                <w:div w:id="1204635362">
                  <w:marLeft w:val="0"/>
                  <w:marRight w:val="0"/>
                  <w:marTop w:val="0"/>
                  <w:marBottom w:val="0"/>
                  <w:divBdr>
                    <w:top w:val="none" w:sz="0" w:space="0" w:color="auto"/>
                    <w:left w:val="none" w:sz="0" w:space="0" w:color="auto"/>
                    <w:bottom w:val="none" w:sz="0" w:space="0" w:color="auto"/>
                    <w:right w:val="none" w:sz="0" w:space="0" w:color="auto"/>
                  </w:divBdr>
                  <w:divsChild>
                    <w:div w:id="1204635366">
                      <w:marLeft w:val="0"/>
                      <w:marRight w:val="0"/>
                      <w:marTop w:val="0"/>
                      <w:marBottom w:val="0"/>
                      <w:divBdr>
                        <w:top w:val="none" w:sz="0" w:space="0" w:color="auto"/>
                        <w:left w:val="none" w:sz="0" w:space="0" w:color="auto"/>
                        <w:bottom w:val="none" w:sz="0" w:space="0" w:color="auto"/>
                        <w:right w:val="none" w:sz="0" w:space="0" w:color="auto"/>
                      </w:divBdr>
                      <w:divsChild>
                        <w:div w:id="1204635360">
                          <w:marLeft w:val="0"/>
                          <w:marRight w:val="0"/>
                          <w:marTop w:val="0"/>
                          <w:marBottom w:val="0"/>
                          <w:divBdr>
                            <w:top w:val="none" w:sz="0" w:space="0" w:color="auto"/>
                            <w:left w:val="none" w:sz="0" w:space="0" w:color="auto"/>
                            <w:bottom w:val="none" w:sz="0" w:space="0" w:color="auto"/>
                            <w:right w:val="none" w:sz="0" w:space="0" w:color="auto"/>
                          </w:divBdr>
                          <w:divsChild>
                            <w:div w:id="1204635373">
                              <w:marLeft w:val="0"/>
                              <w:marRight w:val="0"/>
                              <w:marTop w:val="0"/>
                              <w:marBottom w:val="0"/>
                              <w:divBdr>
                                <w:top w:val="none" w:sz="0" w:space="0" w:color="auto"/>
                                <w:left w:val="none" w:sz="0" w:space="0" w:color="auto"/>
                                <w:bottom w:val="none" w:sz="0" w:space="0" w:color="auto"/>
                                <w:right w:val="none" w:sz="0" w:space="0" w:color="auto"/>
                              </w:divBdr>
                              <w:divsChild>
                                <w:div w:id="1204635359">
                                  <w:marLeft w:val="-3900"/>
                                  <w:marRight w:val="0"/>
                                  <w:marTop w:val="0"/>
                                  <w:marBottom w:val="0"/>
                                  <w:divBdr>
                                    <w:top w:val="none" w:sz="0" w:space="0" w:color="auto"/>
                                    <w:left w:val="none" w:sz="0" w:space="0" w:color="auto"/>
                                    <w:bottom w:val="none" w:sz="0" w:space="0" w:color="auto"/>
                                    <w:right w:val="none" w:sz="0" w:space="0" w:color="auto"/>
                                  </w:divBdr>
                                  <w:divsChild>
                                    <w:div w:id="1204635361">
                                      <w:marLeft w:val="0"/>
                                      <w:marRight w:val="0"/>
                                      <w:marTop w:val="0"/>
                                      <w:marBottom w:val="0"/>
                                      <w:divBdr>
                                        <w:top w:val="none" w:sz="0" w:space="0" w:color="auto"/>
                                        <w:left w:val="none" w:sz="0" w:space="0" w:color="auto"/>
                                        <w:bottom w:val="none" w:sz="0" w:space="0" w:color="auto"/>
                                        <w:right w:val="none" w:sz="0" w:space="0" w:color="auto"/>
                                      </w:divBdr>
                                      <w:divsChild>
                                        <w:div w:id="1204635365">
                                          <w:marLeft w:val="0"/>
                                          <w:marRight w:val="0"/>
                                          <w:marTop w:val="0"/>
                                          <w:marBottom w:val="0"/>
                                          <w:divBdr>
                                            <w:top w:val="none" w:sz="0" w:space="0" w:color="auto"/>
                                            <w:left w:val="none" w:sz="0" w:space="0" w:color="auto"/>
                                            <w:bottom w:val="none" w:sz="0" w:space="0" w:color="auto"/>
                                            <w:right w:val="none" w:sz="0" w:space="0" w:color="auto"/>
                                          </w:divBdr>
                                          <w:divsChild>
                                            <w:div w:id="1204635368">
                                              <w:marLeft w:val="3900"/>
                                              <w:marRight w:val="0"/>
                                              <w:marTop w:val="0"/>
                                              <w:marBottom w:val="0"/>
                                              <w:divBdr>
                                                <w:top w:val="none" w:sz="0" w:space="0" w:color="auto"/>
                                                <w:left w:val="none" w:sz="0" w:space="0" w:color="auto"/>
                                                <w:bottom w:val="none" w:sz="0" w:space="0" w:color="auto"/>
                                                <w:right w:val="none" w:sz="0" w:space="0" w:color="auto"/>
                                              </w:divBdr>
                                              <w:divsChild>
                                                <w:div w:id="1204635375">
                                                  <w:marLeft w:val="0"/>
                                                  <w:marRight w:val="0"/>
                                                  <w:marTop w:val="0"/>
                                                  <w:marBottom w:val="0"/>
                                                  <w:divBdr>
                                                    <w:top w:val="none" w:sz="0" w:space="0" w:color="auto"/>
                                                    <w:left w:val="none" w:sz="0" w:space="0" w:color="auto"/>
                                                    <w:bottom w:val="none" w:sz="0" w:space="0" w:color="auto"/>
                                                    <w:right w:val="none" w:sz="0" w:space="0" w:color="auto"/>
                                                  </w:divBdr>
                                                  <w:divsChild>
                                                    <w:div w:id="1204635369">
                                                      <w:marLeft w:val="0"/>
                                                      <w:marRight w:val="0"/>
                                                      <w:marTop w:val="0"/>
                                                      <w:marBottom w:val="0"/>
                                                      <w:divBdr>
                                                        <w:top w:val="none" w:sz="0" w:space="0" w:color="auto"/>
                                                        <w:left w:val="none" w:sz="0" w:space="0" w:color="auto"/>
                                                        <w:bottom w:val="none" w:sz="0" w:space="0" w:color="auto"/>
                                                        <w:right w:val="none" w:sz="0" w:space="0" w:color="auto"/>
                                                      </w:divBdr>
                                                      <w:divsChild>
                                                        <w:div w:id="1204635363">
                                                          <w:marLeft w:val="0"/>
                                                          <w:marRight w:val="0"/>
                                                          <w:marTop w:val="0"/>
                                                          <w:marBottom w:val="0"/>
                                                          <w:divBdr>
                                                            <w:top w:val="none" w:sz="0" w:space="0" w:color="auto"/>
                                                            <w:left w:val="none" w:sz="0" w:space="0" w:color="auto"/>
                                                            <w:bottom w:val="none" w:sz="0" w:space="0" w:color="auto"/>
                                                            <w:right w:val="none" w:sz="0" w:space="0" w:color="auto"/>
                                                          </w:divBdr>
                                                          <w:divsChild>
                                                            <w:div w:id="1204635374">
                                                              <w:marLeft w:val="0"/>
                                                              <w:marRight w:val="0"/>
                                                              <w:marTop w:val="0"/>
                                                              <w:marBottom w:val="0"/>
                                                              <w:divBdr>
                                                                <w:top w:val="none" w:sz="0" w:space="0" w:color="auto"/>
                                                                <w:left w:val="none" w:sz="0" w:space="0" w:color="auto"/>
                                                                <w:bottom w:val="none" w:sz="0" w:space="0" w:color="auto"/>
                                                                <w:right w:val="none" w:sz="0" w:space="0" w:color="auto"/>
                                                              </w:divBdr>
                                                              <w:divsChild>
                                                                <w:div w:id="1204635367">
                                                                  <w:marLeft w:val="0"/>
                                                                  <w:marRight w:val="0"/>
                                                                  <w:marTop w:val="0"/>
                                                                  <w:marBottom w:val="0"/>
                                                                  <w:divBdr>
                                                                    <w:top w:val="none" w:sz="0" w:space="0" w:color="auto"/>
                                                                    <w:left w:val="none" w:sz="0" w:space="0" w:color="auto"/>
                                                                    <w:bottom w:val="none" w:sz="0" w:space="0" w:color="auto"/>
                                                                    <w:right w:val="none" w:sz="0" w:space="0" w:color="auto"/>
                                                                  </w:divBdr>
                                                                  <w:divsChild>
                                                                    <w:div w:id="12046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9581</Words>
  <Characters>52699</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CONCLUSIONES FINALES - Foros y Capítulos del Congreso Mundial y Exposición </vt:lpstr>
    </vt:vector>
  </TitlesOfParts>
  <Company>HP</Company>
  <LinksUpToDate>false</LinksUpToDate>
  <CharactersWithSpaces>62156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CONCLUSIONES FINALES - Foros y Capítulos del Congreso Mundial y Exposición</dc:title>
  <dc:subject/>
  <dc:creator>BEBY</dc:creator>
  <cp:keywords/>
  <dc:description/>
  <cp:lastModifiedBy>maria duran</cp:lastModifiedBy>
  <cp:revision>2</cp:revision>
  <dcterms:created xsi:type="dcterms:W3CDTF">2020-03-17T20:59:00Z</dcterms:created>
  <dcterms:modified xsi:type="dcterms:W3CDTF">2020-03-17T20:59:00Z</dcterms:modified>
</cp:coreProperties>
</file>